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28ADB4FE"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20</w:t>
      </w:r>
      <w:r w:rsidR="00A750B2">
        <w:rPr>
          <w:rFonts w:ascii="Arial" w:hAnsi="Arial" w:cs="Arial"/>
          <w:b/>
          <w:bCs/>
          <w:sz w:val="32"/>
          <w:szCs w:val="32"/>
          <w:lang w:val="en-US"/>
        </w:rPr>
        <w:t>03102</w:t>
      </w:r>
    </w:p>
    <w:p w14:paraId="41FB8914" w14:textId="4B569BF5"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Pr>
          <w:rFonts w:ascii="Arial" w:hAnsi="Arial" w:cs="Arial"/>
          <w:b/>
          <w:bCs/>
          <w:sz w:val="24"/>
          <w:szCs w:val="24"/>
        </w:rPr>
        <w:t>0</w:t>
      </w:r>
      <w:r w:rsidR="00645388">
        <w:rPr>
          <w:rFonts w:ascii="Arial" w:hAnsi="Arial" w:cs="Arial"/>
          <w:b/>
          <w:bCs/>
          <w:sz w:val="24"/>
          <w:szCs w:val="24"/>
          <w:vertAlign w:val="superscript"/>
        </w:rPr>
        <w:t>th</w:t>
      </w:r>
      <w:r w:rsidR="00645388">
        <w:rPr>
          <w:rFonts w:ascii="Arial" w:hAnsi="Arial" w:cs="Arial"/>
          <w:b/>
          <w:bCs/>
          <w:sz w:val="24"/>
          <w:szCs w:val="24"/>
        </w:rPr>
        <w:t xml:space="preserve"> – </w:t>
      </w:r>
      <w:r w:rsidR="00A750B2">
        <w:rPr>
          <w:rFonts w:ascii="Arial" w:hAnsi="Arial" w:cs="Arial"/>
          <w:b/>
          <w:bCs/>
          <w:sz w:val="24"/>
          <w:szCs w:val="24"/>
        </w:rPr>
        <w:t>30</w:t>
      </w:r>
      <w:r w:rsidR="00645388">
        <w:rPr>
          <w:rFonts w:ascii="Arial" w:hAnsi="Arial" w:cs="Arial"/>
          <w:b/>
          <w:bCs/>
          <w:sz w:val="24"/>
          <w:szCs w:val="24"/>
          <w:vertAlign w:val="superscript"/>
        </w:rPr>
        <w:t xml:space="preserve">th </w:t>
      </w:r>
      <w:r>
        <w:rPr>
          <w:rFonts w:ascii="Arial" w:hAnsi="Arial" w:cs="Arial"/>
          <w:b/>
          <w:bCs/>
          <w:sz w:val="24"/>
          <w:szCs w:val="24"/>
        </w:rPr>
        <w:t>April</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3A2F4AEC"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576668">
        <w:rPr>
          <w:rFonts w:ascii="Arial" w:hAnsi="Arial" w:cs="Arial"/>
          <w:sz w:val="24"/>
          <w:lang w:val="en-US" w:eastAsia="zh-CN"/>
        </w:rPr>
        <w:t>Requirements for interRAT mobility in high speed</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0B3A1DAC"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A750B2">
        <w:rPr>
          <w:rFonts w:ascii="Arial" w:hAnsi="Arial" w:cs="Arial"/>
          <w:sz w:val="24"/>
          <w:lang w:val="en-US" w:eastAsia="zh-CN"/>
        </w:rPr>
        <w:t>6.17.1.5</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376FD9DB" w:rsidR="00E948E9" w:rsidRDefault="005813AA" w:rsidP="002E5998">
      <w:pPr>
        <w:pStyle w:val="Heading1"/>
      </w:pPr>
      <w:r w:rsidRPr="00DA6BF8">
        <w:t>Introduction</w:t>
      </w:r>
    </w:p>
    <w:p w14:paraId="59056F50" w14:textId="5E34010E" w:rsidR="00153940" w:rsidRPr="00153940" w:rsidRDefault="007562AE" w:rsidP="00153940">
      <w:r>
        <w:t xml:space="preserve">In RAN4#94e, interRAT mobility for high speed was discussed with the conclusion in </w:t>
      </w:r>
      <w:r>
        <w:fldChar w:fldCharType="begin"/>
      </w:r>
      <w:r>
        <w:instrText xml:space="preserve"> REF _Ref35937634 \r \h </w:instrText>
      </w:r>
      <w:r>
        <w:fldChar w:fldCharType="separate"/>
      </w:r>
      <w:r>
        <w:t>[1]</w:t>
      </w:r>
      <w:r>
        <w:fldChar w:fldCharType="end"/>
      </w:r>
      <w:r>
        <w:t>. In this contribution we provide further views on the options in the way forward</w:t>
      </w:r>
    </w:p>
    <w:p w14:paraId="76C00D7C" w14:textId="77777777" w:rsidR="00902595" w:rsidRDefault="00902595" w:rsidP="00902595">
      <w:pPr>
        <w:pStyle w:val="Heading1"/>
        <w:jc w:val="both"/>
        <w:rPr>
          <w:rFonts w:eastAsia="SimSun"/>
          <w:lang w:val="en-US" w:eastAsia="zh-CN"/>
        </w:rPr>
      </w:pPr>
      <w:r>
        <w:rPr>
          <w:rFonts w:eastAsia="SimSun"/>
          <w:lang w:val="en-US" w:eastAsia="zh-CN"/>
        </w:rPr>
        <w:t>Discussion</w:t>
      </w:r>
    </w:p>
    <w:p w14:paraId="27B2E9F7" w14:textId="59820D3B" w:rsidR="001E6B0C" w:rsidRDefault="007562AE" w:rsidP="001E6B0C">
      <w:pPr>
        <w:rPr>
          <w:lang w:val="en-US" w:eastAsia="zh-CN"/>
        </w:rPr>
      </w:pPr>
      <w:r>
        <w:rPr>
          <w:lang w:val="en-US" w:eastAsia="zh-CN"/>
        </w:rPr>
        <w:t xml:space="preserve">We begin by reviewing some of the possible use cases for </w:t>
      </w:r>
      <w:r w:rsidR="00AA26C7">
        <w:rPr>
          <w:lang w:val="en-US" w:eastAsia="zh-CN"/>
        </w:rPr>
        <w:t>interRAT measurement between NR and LTE in both directions.</w:t>
      </w:r>
    </w:p>
    <w:p w14:paraId="6D4278F5" w14:textId="2FD096B1" w:rsidR="00AA26C7" w:rsidRDefault="00AA26C7" w:rsidP="00AA26C7">
      <w:pPr>
        <w:numPr>
          <w:ilvl w:val="0"/>
          <w:numId w:val="46"/>
        </w:numPr>
        <w:rPr>
          <w:lang w:val="en-US" w:eastAsia="zh-CN"/>
        </w:rPr>
      </w:pPr>
      <w:bookmarkStart w:id="1" w:name="_Ref35941063"/>
      <w:r>
        <w:rPr>
          <w:lang w:val="en-US" w:eastAsia="zh-CN"/>
        </w:rPr>
        <w:t>InterRAT reselection from LTE to NR, e.g. so that a user is camped in idle mode on NR to experience 5G service immediately on connection</w:t>
      </w:r>
      <w:bookmarkEnd w:id="1"/>
    </w:p>
    <w:p w14:paraId="7031C484" w14:textId="17905395" w:rsidR="00AA26C7" w:rsidRDefault="00AA26C7" w:rsidP="00AA26C7">
      <w:pPr>
        <w:numPr>
          <w:ilvl w:val="0"/>
          <w:numId w:val="46"/>
        </w:numPr>
        <w:rPr>
          <w:lang w:val="en-US" w:eastAsia="zh-CN"/>
        </w:rPr>
      </w:pPr>
      <w:r>
        <w:rPr>
          <w:lang w:val="en-US" w:eastAsia="zh-CN"/>
        </w:rPr>
        <w:t>InterRAT reselection from NR to LTE e.g. when leaving an area where there is 5G coverage.</w:t>
      </w:r>
    </w:p>
    <w:p w14:paraId="16E33188" w14:textId="11543B55" w:rsidR="00AA26C7" w:rsidRDefault="00AA26C7" w:rsidP="00AA26C7">
      <w:pPr>
        <w:numPr>
          <w:ilvl w:val="0"/>
          <w:numId w:val="46"/>
        </w:numPr>
        <w:rPr>
          <w:lang w:val="en-US" w:eastAsia="zh-CN"/>
        </w:rPr>
      </w:pPr>
      <w:r>
        <w:rPr>
          <w:lang w:val="en-US" w:eastAsia="zh-CN"/>
        </w:rPr>
        <w:t>Adding an NR PS Cell to configure EN-DC to get better throughput</w:t>
      </w:r>
    </w:p>
    <w:p w14:paraId="7AB403F8" w14:textId="5EE0D22E" w:rsidR="00AA26C7" w:rsidRDefault="00AA26C7" w:rsidP="00AA26C7">
      <w:pPr>
        <w:numPr>
          <w:ilvl w:val="0"/>
          <w:numId w:val="46"/>
        </w:numPr>
        <w:rPr>
          <w:lang w:val="en-US" w:eastAsia="zh-CN"/>
        </w:rPr>
      </w:pPr>
      <w:r>
        <w:rPr>
          <w:lang w:val="en-US" w:eastAsia="zh-CN"/>
        </w:rPr>
        <w:t>Adding an LTE PSCell to configure NE-DC</w:t>
      </w:r>
    </w:p>
    <w:p w14:paraId="71EC1489" w14:textId="5261AA6D" w:rsidR="00AA26C7" w:rsidRDefault="00AA26C7" w:rsidP="00AA26C7">
      <w:pPr>
        <w:numPr>
          <w:ilvl w:val="0"/>
          <w:numId w:val="46"/>
        </w:numPr>
        <w:rPr>
          <w:lang w:val="en-US" w:eastAsia="zh-CN"/>
        </w:rPr>
      </w:pPr>
      <w:r>
        <w:rPr>
          <w:lang w:val="en-US" w:eastAsia="zh-CN"/>
        </w:rPr>
        <w:t>InterRAT handover from LTE to NR-SA to access 5G service</w:t>
      </w:r>
    </w:p>
    <w:p w14:paraId="07D4036C" w14:textId="3BC94543" w:rsidR="00AA26C7" w:rsidRDefault="00AA26C7" w:rsidP="00AA26C7">
      <w:pPr>
        <w:numPr>
          <w:ilvl w:val="0"/>
          <w:numId w:val="46"/>
        </w:numPr>
        <w:rPr>
          <w:lang w:val="en-US" w:eastAsia="zh-CN"/>
        </w:rPr>
      </w:pPr>
      <w:r>
        <w:rPr>
          <w:lang w:val="en-US" w:eastAsia="zh-CN"/>
        </w:rPr>
        <w:t>InterRAT handover from NR to LTE, e.g. when leaving an area where there is 5G coverage.</w:t>
      </w:r>
    </w:p>
    <w:p w14:paraId="3372FCE6" w14:textId="78E93758" w:rsidR="00AA26C7" w:rsidRDefault="00AA26C7" w:rsidP="001F1D0F">
      <w:pPr>
        <w:rPr>
          <w:lang w:val="en-US" w:eastAsia="zh-CN"/>
        </w:rPr>
      </w:pPr>
      <w:r>
        <w:rPr>
          <w:lang w:val="en-US" w:eastAsia="zh-CN"/>
        </w:rPr>
        <w:t>In all cases there is more time available to perform interRAT mobility, compared with the corresponding scenario for intrafrequency handover/reselection. The reason is that for an intrafrequency procedure, the UE is not expected to be able to detect or receive the neighbor cell when Es/Iot&lt;-6dB, and in this context the serving cell is an interferer. Moreover, the handover is time critical, in that if the UE serving cell Es/Iot becomes too low (</w:t>
      </w:r>
      <w:proofErr w:type="spellStart"/>
      <w:r>
        <w:rPr>
          <w:lang w:val="en-US" w:eastAsia="zh-CN"/>
        </w:rPr>
        <w:t>eg</w:t>
      </w:r>
      <w:proofErr w:type="spellEnd"/>
      <w:r>
        <w:rPr>
          <w:lang w:val="en-US" w:eastAsia="zh-CN"/>
        </w:rPr>
        <w:t xml:space="preserve"> below -6dB or so) before handover is completed, radio link failure will occur.</w:t>
      </w:r>
    </w:p>
    <w:p w14:paraId="25FD3630" w14:textId="3DC13D64" w:rsidR="00AA26C7" w:rsidRDefault="00AA26C7" w:rsidP="001F1D0F">
      <w:pPr>
        <w:rPr>
          <w:lang w:val="en-US" w:eastAsia="zh-CN"/>
        </w:rPr>
      </w:pPr>
      <w:r>
        <w:rPr>
          <w:lang w:val="en-US" w:eastAsia="zh-CN"/>
        </w:rPr>
        <w:t xml:space="preserve">This is illustrated in figure 1 where we assume that a UE is travelling at 500km/h past a deployment of trackside gNB with ISD=700m. </w:t>
      </w:r>
      <w:proofErr w:type="spellStart"/>
      <w:r>
        <w:rPr>
          <w:lang w:val="en-US" w:eastAsia="zh-CN"/>
        </w:rPr>
        <w:t>Theoetical</w:t>
      </w:r>
      <w:proofErr w:type="spellEnd"/>
      <w:r>
        <w:rPr>
          <w:lang w:val="en-US" w:eastAsia="zh-CN"/>
        </w:rPr>
        <w:t xml:space="preserve"> Es/Iot based on pathloss is plotted, assuming a carrier frequency of 2.7GHz although an almost identical plot is obtained for any frequency in the FR1 range. Es/Iot reaches a peak when the UE passes a trackside site, and falls below 0dB when the UE would be better served by another cell.</w:t>
      </w:r>
    </w:p>
    <w:p w14:paraId="395CEB89" w14:textId="35C1E54B" w:rsidR="00AA26C7" w:rsidRDefault="00AA26C7" w:rsidP="001F1D0F">
      <w:pPr>
        <w:rPr>
          <w:lang w:val="en-US" w:eastAsia="zh-CN"/>
        </w:rPr>
      </w:pPr>
      <w:r>
        <w:rPr>
          <w:lang w:val="en-US" w:eastAsia="zh-CN"/>
        </w:rPr>
        <w:t>For interRAT mobility, if we assume that the UE can detect another cell when Es/Iot is better than -6dB, the time available is illustrated by T1</w:t>
      </w:r>
      <w:r w:rsidR="001F1D0F">
        <w:rPr>
          <w:lang w:val="en-US" w:eastAsia="zh-CN"/>
        </w:rPr>
        <w:t xml:space="preserve"> for detecting cell 2, and numerically, ~12.96s is available. For intrafrequency mobility, we </w:t>
      </w:r>
      <w:proofErr w:type="spellStart"/>
      <w:r w:rsidR="001F1D0F">
        <w:rPr>
          <w:lang w:val="en-US" w:eastAsia="zh-CN"/>
        </w:rPr>
        <w:t>addionally</w:t>
      </w:r>
      <w:proofErr w:type="spellEnd"/>
      <w:r w:rsidR="001F1D0F">
        <w:rPr>
          <w:lang w:val="en-US" w:eastAsia="zh-CN"/>
        </w:rPr>
        <w:t xml:space="preserve"> assume a condition that the serving cell must have -6dB or better Es/Iot to maintain the connection. This is shown by T2, which numerically is ~2.88 seconds.</w:t>
      </w:r>
    </w:p>
    <w:p w14:paraId="7BD31D28" w14:textId="3FC4FB6A" w:rsidR="001F1D0F" w:rsidRDefault="001F1D0F" w:rsidP="001F1D0F">
      <w:pPr>
        <w:rPr>
          <w:lang w:val="en-US" w:eastAsia="zh-CN"/>
        </w:rPr>
      </w:pPr>
      <w:r>
        <w:rPr>
          <w:lang w:val="en-US" w:eastAsia="zh-CN"/>
        </w:rPr>
        <w:t xml:space="preserve">In practice, the situation for interRAT mobility may be changed by the need to have a trigger for starting interRAT measurements, or starting measurement gaps which may be based on a measurement event trigger from the serving cell. However, in this case it is up to network implementation to define a suitable trigger which works well. For use cases 3 and 4 this trigger is not likely to be based on RRM measurements at all, and in use cases 1,2,5 and 6 a simple solution is to enable interfrequency </w:t>
      </w:r>
      <w:proofErr w:type="spellStart"/>
      <w:r>
        <w:rPr>
          <w:lang w:val="en-US" w:eastAsia="zh-CN"/>
        </w:rPr>
        <w:t>meaurements</w:t>
      </w:r>
      <w:proofErr w:type="spellEnd"/>
      <w:r>
        <w:rPr>
          <w:lang w:val="en-US" w:eastAsia="zh-CN"/>
        </w:rPr>
        <w:t xml:space="preserve"> all the time in the last cell or two before coverage ends (use case 2,6) or the first few LTE cells where the UE is moving into NR coverage. Alternatively RSRP or </w:t>
      </w:r>
      <w:proofErr w:type="spellStart"/>
      <w:r>
        <w:rPr>
          <w:lang w:val="en-US" w:eastAsia="zh-CN"/>
        </w:rPr>
        <w:t>Ec</w:t>
      </w:r>
      <w:proofErr w:type="spellEnd"/>
      <w:r>
        <w:rPr>
          <w:lang w:val="en-US" w:eastAsia="zh-CN"/>
        </w:rPr>
        <w:t xml:space="preserve">/Io based triggers can be used, and in any rate the thresholds can be designed so that the UE still has significantly longer to detect the </w:t>
      </w:r>
      <w:r w:rsidR="006C1BE3">
        <w:rPr>
          <w:lang w:val="en-US" w:eastAsia="zh-CN"/>
        </w:rPr>
        <w:t>target cell, since it is a less time critical operation.</w:t>
      </w:r>
    </w:p>
    <w:p w14:paraId="02EDE62E" w14:textId="35CAD377" w:rsidR="006C1BE3" w:rsidRDefault="00A750B2" w:rsidP="001F1D0F">
      <w:pPr>
        <w:rPr>
          <w:noProof/>
        </w:rPr>
      </w:pPr>
      <w:r>
        <w:rPr>
          <w:noProof/>
        </w:rPr>
        <w:lastRenderedPageBreak/>
        <w:pict w14:anchorId="1FEDA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1" o:spid="_x0000_i1025" type="#_x0000_t75" style="width:482.5pt;height:318pt;visibility:visible" o:gfxdata="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">
            <v:imagedata r:id="rId13" o:title="" cropbottom="-20f" cropright="-27f"/>
            <o:lock v:ext="edit" aspectratio="f"/>
          </v:shape>
        </w:pict>
      </w:r>
    </w:p>
    <w:p w14:paraId="411F3AF2" w14:textId="73746809" w:rsidR="006C5F64" w:rsidRDefault="006C5F64" w:rsidP="001F1D0F">
      <w:pPr>
        <w:rPr>
          <w:b/>
          <w:bCs/>
          <w:noProof/>
        </w:rPr>
      </w:pPr>
      <w:r w:rsidRPr="006C5F64">
        <w:rPr>
          <w:b/>
          <w:bCs/>
          <w:noProof/>
        </w:rPr>
        <w:t>Figure 1 : Es/Iot of each cell as a UE progresses along a track with 700m ISD, speed = 500km/h</w:t>
      </w:r>
    </w:p>
    <w:p w14:paraId="53C823F2" w14:textId="7C5BCA9D" w:rsidR="006C5F64" w:rsidRDefault="006C5F64" w:rsidP="001F1D0F">
      <w:pPr>
        <w:rPr>
          <w:b/>
          <w:bCs/>
          <w:noProof/>
        </w:rPr>
      </w:pPr>
      <w:r>
        <w:rPr>
          <w:b/>
          <w:bCs/>
          <w:noProof/>
        </w:rPr>
        <w:t>Observation: InterRAT mobility procedures are typically be less time critical than interRAT mobility procedures</w:t>
      </w:r>
    </w:p>
    <w:p w14:paraId="1602F601" w14:textId="5CF61EDD" w:rsidR="00B830F0" w:rsidRPr="00B830F0" w:rsidRDefault="006C5F64" w:rsidP="00B830F0">
      <w:pPr>
        <w:rPr>
          <w:noProof/>
        </w:rPr>
      </w:pPr>
      <w:r>
        <w:rPr>
          <w:noProof/>
        </w:rPr>
        <w:t>In light of this observation, although our view in RAN4#94e was that intrafrequency HST RRM interRAT requirements should be aligned with the corresponding intrafrequency requierment, we now think this may be too demanding from a UE point of view, especially as supporting such performance may have negative implications such as additional power consumption. A more suitable critera seems to be that interRAT delays are within a factor of 2x – 4x the intrafrequency delays. Clealy RAN4 should also avoid overspecifying interRAT requirements</w:t>
      </w:r>
      <w:r w:rsidR="00B830F0">
        <w:rPr>
          <w:noProof/>
        </w:rPr>
        <w:t>, so options relating to direct reuse of  HS requirements for intrafrequency as interRAT requierments may be too strict. On the other hand, some HST intra requierments might have been enhanced less than would ideally be desirable due to power constraints etc, so we propose to target not more than 2x the intrafrequency delay for both PSS/SSS sync (cell detection in LTE) and for meausrement period</w:t>
      </w:r>
    </w:p>
    <w:p w14:paraId="1EE760E1" w14:textId="1A1F8017" w:rsidR="00B830F0" w:rsidRDefault="00B830F0" w:rsidP="00B830F0">
      <w:pPr>
        <w:rPr>
          <w:b/>
          <w:bCs/>
          <w:lang w:val="en-US" w:eastAsia="zh-CN"/>
        </w:rPr>
      </w:pPr>
      <w:r>
        <w:rPr>
          <w:b/>
          <w:bCs/>
          <w:lang w:val="en-US" w:eastAsia="zh-CN"/>
        </w:rPr>
        <w:t>Proposal 1 : RAN4 should target an RRM delay for interRAT measurements of not more than 2x the intrafrequency HST delay.</w:t>
      </w:r>
    </w:p>
    <w:p w14:paraId="70F49BEE" w14:textId="1F6EFDE2" w:rsidR="00B830F0" w:rsidRDefault="00A10ECA" w:rsidP="00B830F0">
      <w:pPr>
        <w:rPr>
          <w:lang w:val="en-US" w:eastAsia="zh-CN"/>
        </w:rPr>
      </w:pPr>
      <w:r>
        <w:rPr>
          <w:lang w:val="en-US" w:eastAsia="zh-CN"/>
        </w:rPr>
        <w:t xml:space="preserve">Some of the options in </w:t>
      </w:r>
      <w:r>
        <w:rPr>
          <w:lang w:val="en-US" w:eastAsia="zh-CN"/>
        </w:rPr>
        <w:fldChar w:fldCharType="begin"/>
      </w:r>
      <w:r>
        <w:rPr>
          <w:lang w:val="en-US" w:eastAsia="zh-CN"/>
        </w:rPr>
        <w:instrText xml:space="preserve"> REF _Ref35937634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were to “</w:t>
      </w:r>
      <w:r w:rsidRPr="00A10ECA">
        <w:rPr>
          <w:lang w:val="en-US" w:eastAsia="zh-CN"/>
        </w:rPr>
        <w:t>discuss possible options between non-HST inter-RAT requirement and HST intra-frequency measurement requirement</w:t>
      </w:r>
      <w:r>
        <w:rPr>
          <w:lang w:val="en-US" w:eastAsia="zh-CN"/>
        </w:rPr>
        <w:t>”</w:t>
      </w:r>
      <w:r w:rsidR="003223F0">
        <w:rPr>
          <w:lang w:val="en-US" w:eastAsia="zh-CN"/>
        </w:rPr>
        <w:t>. In addition, for E-UTRA to NR mobility, some aspects of the intra-frequency requirement are still under discussion. Thus, for the implementation of proposal 1, we suggest</w:t>
      </w:r>
      <w:r w:rsidR="006F1967">
        <w:rPr>
          <w:lang w:val="en-US" w:eastAsia="zh-CN"/>
        </w:rPr>
        <w:t xml:space="preserve"> that at least for E-UTRA to NR mobility it is better to agree on proposal 1 at high level, and to wait until NR intrafrequency requirements are more stable before discussing interRAT requirements. For NR to E-UTRA requirements, LTE HS requirements are already completed and therefore the analysis can be performed already.</w:t>
      </w:r>
      <w:r w:rsidR="00CE7AEA">
        <w:rPr>
          <w:lang w:val="en-US" w:eastAsia="zh-CN"/>
        </w:rPr>
        <w:t xml:space="preserve"> Clearly, in addition to proposal 1, the requirement for HS should not be more relaxed than the requirement for non HS interRAT mobility.</w:t>
      </w:r>
    </w:p>
    <w:p w14:paraId="2C3695E4" w14:textId="77777777" w:rsidR="003223F0" w:rsidRDefault="003223F0" w:rsidP="00B830F0">
      <w:pPr>
        <w:rPr>
          <w:lang w:val="en-US" w:eastAsia="zh-CN"/>
        </w:rPr>
      </w:pPr>
    </w:p>
    <w:p w14:paraId="71B800E5" w14:textId="680357D5" w:rsidR="003223F0" w:rsidRDefault="00576668" w:rsidP="003223F0">
      <w:pPr>
        <w:rPr>
          <w:u w:val="single"/>
          <w:lang w:val="en-US" w:eastAsia="zh-CN"/>
        </w:rPr>
      </w:pPr>
      <w:r>
        <w:rPr>
          <w:u w:val="single"/>
          <w:lang w:val="en-US" w:eastAsia="zh-CN"/>
        </w:rPr>
        <w:t>NR to E-UTRA requirements</w:t>
      </w:r>
    </w:p>
    <w:p w14:paraId="289675E2" w14:textId="5DF0B24D" w:rsidR="00B77A3B" w:rsidRPr="00B77A3B" w:rsidRDefault="00B77A3B" w:rsidP="003223F0">
      <w:pPr>
        <w:rPr>
          <w:lang w:val="en-US" w:eastAsia="zh-CN"/>
        </w:rPr>
      </w:pPr>
      <w:r w:rsidRPr="00B77A3B">
        <w:rPr>
          <w:lang w:val="en-US" w:eastAsia="zh-CN"/>
        </w:rPr>
        <w:t>Based on proposal 1</w:t>
      </w:r>
      <w:r>
        <w:rPr>
          <w:lang w:val="en-US" w:eastAsia="zh-CN"/>
        </w:rPr>
        <w:t>, the requirements for idle mode</w:t>
      </w:r>
      <w:r w:rsidR="00101412">
        <w:rPr>
          <w:lang w:val="en-US" w:eastAsia="zh-CN"/>
        </w:rPr>
        <w:t xml:space="preserve"> and connected mode respectively</w:t>
      </w:r>
      <w:r>
        <w:rPr>
          <w:lang w:val="en-US" w:eastAsia="zh-CN"/>
        </w:rPr>
        <w:t xml:space="preserve"> are </w:t>
      </w:r>
      <w:r w:rsidR="00576668">
        <w:rPr>
          <w:lang w:val="en-US" w:eastAsia="zh-CN"/>
        </w:rPr>
        <w:t>as shown in table 1 and table 2</w:t>
      </w:r>
    </w:p>
    <w:p w14:paraId="796C69DF" w14:textId="77777777" w:rsidR="00A10ECA" w:rsidRPr="00B830F0" w:rsidRDefault="00A10ECA" w:rsidP="00B830F0">
      <w:pPr>
        <w:rPr>
          <w:lang w:val="en-US" w:eastAsia="zh-CN"/>
        </w:rPr>
      </w:pP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760"/>
        <w:gridCol w:w="1887"/>
        <w:gridCol w:w="2198"/>
      </w:tblGrid>
      <w:tr w:rsidR="00CE7AEA" w14:paraId="6F5301DE" w14:textId="77777777" w:rsidTr="00CE7AEA">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1A2BBEF3" w14:textId="77777777" w:rsidR="00CE7AEA" w:rsidRDefault="00CE7AEA">
            <w:pPr>
              <w:pStyle w:val="TAH"/>
              <w:rPr>
                <w:rFonts w:cs="Arial"/>
                <w:snapToGrid w:val="0"/>
                <w:lang w:val="en-US" w:eastAsia="ja-JP"/>
              </w:rPr>
            </w:pPr>
            <w:r>
              <w:rPr>
                <w:rFonts w:cs="v4.2.0"/>
                <w:lang w:val="en-US" w:eastAsia="ja-JP"/>
              </w:rPr>
              <w:lastRenderedPageBreak/>
              <w:t>DRX cycle length [s]</w:t>
            </w:r>
          </w:p>
        </w:tc>
        <w:tc>
          <w:tcPr>
            <w:tcW w:w="1196" w:type="pct"/>
            <w:tcBorders>
              <w:top w:val="single" w:sz="4" w:space="0" w:color="auto"/>
              <w:left w:val="single" w:sz="4" w:space="0" w:color="auto"/>
              <w:bottom w:val="single" w:sz="4" w:space="0" w:color="auto"/>
              <w:right w:val="single" w:sz="4" w:space="0" w:color="auto"/>
            </w:tcBorders>
            <w:hideMark/>
          </w:tcPr>
          <w:p w14:paraId="1B492721" w14:textId="3256C523" w:rsidR="00CE7AEA" w:rsidRDefault="00CE7AEA">
            <w:pPr>
              <w:pStyle w:val="TAH"/>
              <w:rPr>
                <w:rFonts w:cs="Arial"/>
                <w:lang w:val="en-US" w:eastAsia="ja-JP"/>
              </w:rPr>
            </w:pPr>
            <w:r>
              <w:rPr>
                <w:rFonts w:cs="v4.2.0"/>
                <w:lang w:val="en-US" w:eastAsia="ja-JP"/>
              </w:rPr>
              <w:t>T</w:t>
            </w:r>
            <w:r>
              <w:rPr>
                <w:rFonts w:cs="v4.2.0"/>
                <w:vertAlign w:val="subscript"/>
                <w:lang w:val="en-US" w:eastAsia="ja-JP"/>
              </w:rPr>
              <w:t>detect,EUTRAN_IRAT</w:t>
            </w:r>
            <w:r w:rsidR="00101412">
              <w:rPr>
                <w:rFonts w:cs="v4.2.0"/>
                <w:vertAlign w:val="subscript"/>
                <w:lang w:val="en-US" w:eastAsia="ja-JP"/>
              </w:rPr>
              <w:t>_HS</w:t>
            </w:r>
            <w:r w:rsidR="00101412">
              <w:rPr>
                <w:rFonts w:cs="v4.2.0"/>
                <w:lang w:val="en-US" w:eastAsia="ja-JP"/>
              </w:rPr>
              <w:t xml:space="preserve"> </w:t>
            </w:r>
            <w:r>
              <w:rPr>
                <w:rFonts w:cs="v4.2.0"/>
                <w:lang w:val="en-US" w:eastAsia="ja-JP"/>
              </w:rPr>
              <w:t>[s] (number of DRX cycles)</w:t>
            </w:r>
          </w:p>
        </w:tc>
        <w:tc>
          <w:tcPr>
            <w:tcW w:w="1304" w:type="pct"/>
            <w:tcBorders>
              <w:top w:val="single" w:sz="4" w:space="0" w:color="auto"/>
              <w:left w:val="single" w:sz="4" w:space="0" w:color="auto"/>
              <w:bottom w:val="single" w:sz="4" w:space="0" w:color="auto"/>
              <w:right w:val="single" w:sz="4" w:space="0" w:color="auto"/>
            </w:tcBorders>
            <w:hideMark/>
          </w:tcPr>
          <w:p w14:paraId="606ECEF7" w14:textId="4AD7B8BD" w:rsidR="00CE7AEA" w:rsidRDefault="00CE7AEA">
            <w:pPr>
              <w:pStyle w:val="TAH"/>
              <w:rPr>
                <w:rFonts w:cs="Arial"/>
                <w:snapToGrid w:val="0"/>
                <w:lang w:val="en-US" w:eastAsia="ja-JP"/>
              </w:rPr>
            </w:pPr>
            <w:r>
              <w:rPr>
                <w:rFonts w:cs="v4.2.0"/>
                <w:lang w:val="en-US" w:eastAsia="ja-JP"/>
              </w:rPr>
              <w:t>T</w:t>
            </w:r>
            <w:r>
              <w:rPr>
                <w:rFonts w:cs="v4.2.0"/>
                <w:vertAlign w:val="subscript"/>
                <w:lang w:val="en-US" w:eastAsia="ja-JP"/>
              </w:rPr>
              <w:t>measure,EUTRAN_IRAT</w:t>
            </w:r>
            <w:r w:rsidR="00101412">
              <w:rPr>
                <w:rFonts w:cs="v4.2.0"/>
                <w:vertAlign w:val="subscript"/>
                <w:lang w:val="en-US" w:eastAsia="ja-JP"/>
              </w:rPr>
              <w:t>_HS</w:t>
            </w:r>
            <w:r>
              <w:rPr>
                <w:rFonts w:cs="v4.2.0"/>
                <w:lang w:val="en-US" w:eastAsia="ja-JP"/>
              </w:rP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1606B97E" w14:textId="2523847C" w:rsidR="00CE7AEA" w:rsidRDefault="00CE7AEA">
            <w:pPr>
              <w:pStyle w:val="TAH"/>
              <w:rPr>
                <w:rFonts w:cs="Arial"/>
                <w:vertAlign w:val="subscript"/>
                <w:lang w:val="en-US" w:eastAsia="ja-JP"/>
              </w:rPr>
            </w:pPr>
            <w:r>
              <w:rPr>
                <w:rFonts w:cs="v4.2.0"/>
                <w:lang w:val="en-US" w:eastAsia="ja-JP"/>
              </w:rPr>
              <w:t>T</w:t>
            </w:r>
            <w:r>
              <w:rPr>
                <w:rFonts w:cs="v4.2.0"/>
                <w:vertAlign w:val="subscript"/>
                <w:lang w:val="en-US" w:eastAsia="ja-JP"/>
              </w:rPr>
              <w:t>evaluate,E-UTRAN_RAT</w:t>
            </w:r>
            <w:r w:rsidR="00101412">
              <w:rPr>
                <w:rFonts w:cs="v4.2.0"/>
                <w:vertAlign w:val="subscript"/>
                <w:lang w:val="en-US" w:eastAsia="ja-JP"/>
              </w:rPr>
              <w:t>_HS</w:t>
            </w:r>
          </w:p>
          <w:p w14:paraId="1B06CF7F" w14:textId="77777777" w:rsidR="00CE7AEA" w:rsidRDefault="00CE7AEA">
            <w:pPr>
              <w:pStyle w:val="TAH"/>
              <w:rPr>
                <w:rFonts w:cs="Arial"/>
                <w:lang w:val="en-US" w:eastAsia="ja-JP"/>
              </w:rPr>
            </w:pPr>
            <w:r>
              <w:rPr>
                <w:rFonts w:cs="Arial"/>
                <w:lang w:val="en-US" w:eastAsia="ja-JP"/>
              </w:rPr>
              <w:t>[s] (number of DRX cycles)</w:t>
            </w:r>
          </w:p>
        </w:tc>
      </w:tr>
      <w:tr w:rsidR="00CE7AEA" w14:paraId="1209A383" w14:textId="77777777" w:rsidTr="00CE7AEA">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5E7B8D78" w14:textId="77777777" w:rsidR="00CE7AEA" w:rsidRDefault="00CE7AEA">
            <w:pPr>
              <w:pStyle w:val="TAC"/>
              <w:rPr>
                <w:snapToGrid w:val="0"/>
                <w:lang w:val="en-US" w:eastAsia="ja-JP"/>
              </w:rPr>
            </w:pPr>
            <w:r>
              <w:rPr>
                <w:lang w:val="en-US" w:eastAsia="ja-JP"/>
              </w:rPr>
              <w:t>0.32</w:t>
            </w:r>
          </w:p>
        </w:tc>
        <w:tc>
          <w:tcPr>
            <w:tcW w:w="1196" w:type="pct"/>
            <w:tcBorders>
              <w:top w:val="single" w:sz="4" w:space="0" w:color="auto"/>
              <w:left w:val="single" w:sz="4" w:space="0" w:color="auto"/>
              <w:bottom w:val="single" w:sz="4" w:space="0" w:color="auto"/>
              <w:right w:val="single" w:sz="4" w:space="0" w:color="auto"/>
            </w:tcBorders>
            <w:hideMark/>
          </w:tcPr>
          <w:p w14:paraId="44EF1D1E" w14:textId="56CF536E" w:rsidR="00CE7AEA" w:rsidRDefault="00CE7AEA">
            <w:pPr>
              <w:pStyle w:val="TAC"/>
              <w:rPr>
                <w:snapToGrid w:val="0"/>
                <w:lang w:val="en-US" w:eastAsia="ja-JP"/>
              </w:rPr>
            </w:pPr>
            <w:r>
              <w:rPr>
                <w:lang w:val="en-US" w:eastAsia="zh-CN"/>
              </w:rPr>
              <w:t>2.56</w:t>
            </w:r>
            <w:r>
              <w:rPr>
                <w:lang w:val="en-US" w:eastAsia="ja-JP"/>
              </w:rPr>
              <w:t xml:space="preserve"> (16)</w:t>
            </w:r>
          </w:p>
        </w:tc>
        <w:tc>
          <w:tcPr>
            <w:tcW w:w="1304" w:type="pct"/>
            <w:tcBorders>
              <w:top w:val="single" w:sz="4" w:space="0" w:color="auto"/>
              <w:left w:val="single" w:sz="4" w:space="0" w:color="auto"/>
              <w:bottom w:val="single" w:sz="4" w:space="0" w:color="auto"/>
              <w:right w:val="single" w:sz="4" w:space="0" w:color="auto"/>
            </w:tcBorders>
            <w:hideMark/>
          </w:tcPr>
          <w:p w14:paraId="243CF0A6" w14:textId="73F38E0D" w:rsidR="00CE7AEA" w:rsidRDefault="00CE7AEA">
            <w:pPr>
              <w:pStyle w:val="TAC"/>
              <w:rPr>
                <w:snapToGrid w:val="0"/>
                <w:lang w:val="en-US" w:eastAsia="ja-JP"/>
              </w:rPr>
            </w:pPr>
            <w:r>
              <w:rPr>
                <w:snapToGrid w:val="0"/>
                <w:lang w:val="en-US" w:eastAsia="zh-CN"/>
              </w:rPr>
              <w:t>0.32</w:t>
            </w:r>
            <w:r>
              <w:rPr>
                <w:snapToGrid w:val="0"/>
                <w:lang w:val="en-US" w:eastAsia="ja-JP"/>
              </w:rPr>
              <w:t>(2)</w:t>
            </w:r>
          </w:p>
        </w:tc>
        <w:tc>
          <w:tcPr>
            <w:tcW w:w="1580" w:type="pct"/>
            <w:tcBorders>
              <w:top w:val="single" w:sz="4" w:space="0" w:color="auto"/>
              <w:left w:val="single" w:sz="4" w:space="0" w:color="auto"/>
              <w:bottom w:val="single" w:sz="4" w:space="0" w:color="auto"/>
              <w:right w:val="single" w:sz="4" w:space="0" w:color="auto"/>
            </w:tcBorders>
            <w:hideMark/>
          </w:tcPr>
          <w:p w14:paraId="50E8E798" w14:textId="41534187" w:rsidR="00CE7AEA" w:rsidRDefault="00CE7AEA">
            <w:pPr>
              <w:pStyle w:val="TAC"/>
              <w:rPr>
                <w:snapToGrid w:val="0"/>
                <w:lang w:val="en-US" w:eastAsia="ja-JP"/>
              </w:rPr>
            </w:pPr>
            <w:r>
              <w:rPr>
                <w:lang w:val="en-US" w:eastAsia="zh-CN"/>
              </w:rPr>
              <w:t>0.96</w:t>
            </w:r>
            <w:r>
              <w:rPr>
                <w:lang w:val="en-US" w:eastAsia="ja-JP"/>
              </w:rPr>
              <w:t>(6)</w:t>
            </w:r>
          </w:p>
        </w:tc>
      </w:tr>
      <w:tr w:rsidR="00CE7AEA" w14:paraId="1947709C" w14:textId="77777777" w:rsidTr="00CE7AEA">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16D2A4A5" w14:textId="77777777" w:rsidR="00CE7AEA" w:rsidRDefault="00CE7AEA">
            <w:pPr>
              <w:pStyle w:val="TAC"/>
              <w:rPr>
                <w:snapToGrid w:val="0"/>
                <w:lang w:val="en-US" w:eastAsia="ja-JP"/>
              </w:rPr>
            </w:pPr>
            <w:r>
              <w:rPr>
                <w:lang w:val="en-US" w:eastAsia="ja-JP"/>
              </w:rPr>
              <w:t>0.64</w:t>
            </w:r>
          </w:p>
        </w:tc>
        <w:tc>
          <w:tcPr>
            <w:tcW w:w="1196" w:type="pct"/>
            <w:tcBorders>
              <w:top w:val="single" w:sz="4" w:space="0" w:color="auto"/>
              <w:left w:val="single" w:sz="4" w:space="0" w:color="auto"/>
              <w:bottom w:val="single" w:sz="4" w:space="0" w:color="auto"/>
              <w:right w:val="single" w:sz="4" w:space="0" w:color="auto"/>
            </w:tcBorders>
            <w:hideMark/>
          </w:tcPr>
          <w:p w14:paraId="2A030F6E" w14:textId="1B86C0F8" w:rsidR="00CE7AEA" w:rsidRDefault="00CE7AEA">
            <w:pPr>
              <w:pStyle w:val="TAC"/>
              <w:rPr>
                <w:snapToGrid w:val="0"/>
                <w:lang w:val="en-US" w:eastAsia="ja-JP"/>
              </w:rPr>
            </w:pPr>
            <w:r>
              <w:rPr>
                <w:lang w:val="en-US" w:eastAsia="zh-CN"/>
              </w:rPr>
              <w:t>5.12</w:t>
            </w:r>
            <w:r>
              <w:rPr>
                <w:lang w:val="en-US" w:eastAsia="ja-JP"/>
              </w:rPr>
              <w:t xml:space="preserve"> 16)</w:t>
            </w:r>
          </w:p>
        </w:tc>
        <w:tc>
          <w:tcPr>
            <w:tcW w:w="1304" w:type="pct"/>
            <w:tcBorders>
              <w:top w:val="single" w:sz="4" w:space="0" w:color="auto"/>
              <w:left w:val="single" w:sz="4" w:space="0" w:color="auto"/>
              <w:bottom w:val="single" w:sz="4" w:space="0" w:color="auto"/>
              <w:right w:val="single" w:sz="4" w:space="0" w:color="auto"/>
            </w:tcBorders>
            <w:hideMark/>
          </w:tcPr>
          <w:p w14:paraId="5273BF5C" w14:textId="7172D6AC" w:rsidR="00CE7AEA" w:rsidRDefault="00CE7AEA">
            <w:pPr>
              <w:pStyle w:val="TAC"/>
              <w:rPr>
                <w:snapToGrid w:val="0"/>
                <w:lang w:val="en-US" w:eastAsia="ja-JP"/>
              </w:rPr>
            </w:pPr>
            <w:r>
              <w:rPr>
                <w:snapToGrid w:val="0"/>
                <w:lang w:val="en-US" w:eastAsia="zh-CN"/>
              </w:rPr>
              <w:t>0.64</w:t>
            </w:r>
            <w:r>
              <w:rPr>
                <w:snapToGrid w:val="0"/>
                <w:lang w:val="en-US" w:eastAsia="ja-JP"/>
              </w:rPr>
              <w:t xml:space="preserve"> (2)</w:t>
            </w:r>
          </w:p>
        </w:tc>
        <w:tc>
          <w:tcPr>
            <w:tcW w:w="1580" w:type="pct"/>
            <w:tcBorders>
              <w:top w:val="single" w:sz="4" w:space="0" w:color="auto"/>
              <w:left w:val="single" w:sz="4" w:space="0" w:color="auto"/>
              <w:bottom w:val="single" w:sz="4" w:space="0" w:color="auto"/>
              <w:right w:val="single" w:sz="4" w:space="0" w:color="auto"/>
            </w:tcBorders>
            <w:hideMark/>
          </w:tcPr>
          <w:p w14:paraId="3D810271" w14:textId="21324982" w:rsidR="00CE7AEA" w:rsidRDefault="00CE7AEA">
            <w:pPr>
              <w:pStyle w:val="TAC"/>
              <w:rPr>
                <w:snapToGrid w:val="0"/>
                <w:lang w:val="en-US" w:eastAsia="ja-JP"/>
              </w:rPr>
            </w:pPr>
            <w:r>
              <w:rPr>
                <w:lang w:val="en-US" w:eastAsia="zh-CN"/>
              </w:rPr>
              <w:t>1.92</w:t>
            </w:r>
            <w:r>
              <w:rPr>
                <w:lang w:val="en-US" w:eastAsia="ja-JP"/>
              </w:rPr>
              <w:t xml:space="preserve"> (6)</w:t>
            </w:r>
          </w:p>
        </w:tc>
      </w:tr>
      <w:tr w:rsidR="00CE7AEA" w14:paraId="222FCCEA" w14:textId="77777777" w:rsidTr="00CE7AEA">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64B7D60E" w14:textId="77777777" w:rsidR="00CE7AEA" w:rsidRDefault="00CE7AEA">
            <w:pPr>
              <w:pStyle w:val="TAC"/>
              <w:rPr>
                <w:snapToGrid w:val="0"/>
                <w:lang w:val="en-US" w:eastAsia="ja-JP"/>
              </w:rPr>
            </w:pPr>
            <w:r>
              <w:rPr>
                <w:lang w:val="en-US" w:eastAsia="ja-JP"/>
              </w:rPr>
              <w:t>1.28</w:t>
            </w:r>
          </w:p>
        </w:tc>
        <w:tc>
          <w:tcPr>
            <w:tcW w:w="1196" w:type="pct"/>
            <w:tcBorders>
              <w:top w:val="single" w:sz="4" w:space="0" w:color="auto"/>
              <w:left w:val="single" w:sz="4" w:space="0" w:color="auto"/>
              <w:bottom w:val="single" w:sz="4" w:space="0" w:color="auto"/>
              <w:right w:val="single" w:sz="4" w:space="0" w:color="auto"/>
            </w:tcBorders>
            <w:hideMark/>
          </w:tcPr>
          <w:p w14:paraId="7B9BB890" w14:textId="70790641" w:rsidR="00CE7AEA" w:rsidRDefault="00CE7AEA">
            <w:pPr>
              <w:pStyle w:val="TAC"/>
              <w:rPr>
                <w:snapToGrid w:val="0"/>
                <w:lang w:val="en-US" w:eastAsia="ja-JP"/>
              </w:rPr>
            </w:pPr>
            <w:r>
              <w:rPr>
                <w:lang w:val="en-US" w:eastAsia="zh-CN"/>
              </w:rPr>
              <w:t xml:space="preserve">8.96 </w:t>
            </w:r>
            <w:r>
              <w:rPr>
                <w:lang w:val="en-US" w:eastAsia="ja-JP"/>
              </w:rPr>
              <w:t>(14)</w:t>
            </w:r>
          </w:p>
        </w:tc>
        <w:tc>
          <w:tcPr>
            <w:tcW w:w="1304" w:type="pct"/>
            <w:tcBorders>
              <w:top w:val="single" w:sz="4" w:space="0" w:color="auto"/>
              <w:left w:val="single" w:sz="4" w:space="0" w:color="auto"/>
              <w:bottom w:val="single" w:sz="4" w:space="0" w:color="auto"/>
              <w:right w:val="single" w:sz="4" w:space="0" w:color="auto"/>
            </w:tcBorders>
            <w:hideMark/>
          </w:tcPr>
          <w:p w14:paraId="20047895" w14:textId="3D9B5357" w:rsidR="00CE7AEA" w:rsidRDefault="00CE7AEA">
            <w:pPr>
              <w:pStyle w:val="TAC"/>
              <w:rPr>
                <w:snapToGrid w:val="0"/>
                <w:lang w:val="en-US" w:eastAsia="ja-JP"/>
              </w:rPr>
            </w:pPr>
            <w:r>
              <w:rPr>
                <w:snapToGrid w:val="0"/>
                <w:lang w:val="en-US" w:eastAsia="ja-JP"/>
              </w:rPr>
              <w:t>1.28 (2)</w:t>
            </w:r>
          </w:p>
        </w:tc>
        <w:tc>
          <w:tcPr>
            <w:tcW w:w="1580" w:type="pct"/>
            <w:tcBorders>
              <w:top w:val="single" w:sz="4" w:space="0" w:color="auto"/>
              <w:left w:val="single" w:sz="4" w:space="0" w:color="auto"/>
              <w:bottom w:val="single" w:sz="4" w:space="0" w:color="auto"/>
              <w:right w:val="single" w:sz="4" w:space="0" w:color="auto"/>
            </w:tcBorders>
            <w:hideMark/>
          </w:tcPr>
          <w:p w14:paraId="6692A0CD" w14:textId="63F2F339" w:rsidR="00CE7AEA" w:rsidRDefault="00CE7AEA">
            <w:pPr>
              <w:pStyle w:val="TAC"/>
              <w:rPr>
                <w:snapToGrid w:val="0"/>
                <w:lang w:val="en-US" w:eastAsia="ja-JP"/>
              </w:rPr>
            </w:pPr>
            <w:r>
              <w:rPr>
                <w:lang w:val="en-US" w:eastAsia="zh-CN"/>
              </w:rPr>
              <w:t>3.84</w:t>
            </w:r>
            <w:r>
              <w:rPr>
                <w:lang w:val="en-US" w:eastAsia="ja-JP"/>
              </w:rPr>
              <w:t xml:space="preserve"> (6)</w:t>
            </w:r>
          </w:p>
        </w:tc>
      </w:tr>
      <w:tr w:rsidR="00CE7AEA" w14:paraId="72A590DA" w14:textId="77777777" w:rsidTr="00CE7AEA">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1ED4EAD3" w14:textId="77777777" w:rsidR="00CE7AEA" w:rsidRDefault="00CE7AEA">
            <w:pPr>
              <w:pStyle w:val="TAC"/>
              <w:rPr>
                <w:snapToGrid w:val="0"/>
                <w:lang w:val="en-US" w:eastAsia="zh-CN"/>
              </w:rPr>
            </w:pPr>
            <w:r>
              <w:rPr>
                <w:lang w:val="en-US" w:eastAsia="ja-JP"/>
              </w:rPr>
              <w:t>2.56</w:t>
            </w:r>
            <w:r>
              <w:rPr>
                <w:vertAlign w:val="superscript"/>
                <w:lang w:val="en-US" w:eastAsia="ja-JP"/>
              </w:rPr>
              <w:t xml:space="preserve"> Note1</w:t>
            </w:r>
          </w:p>
        </w:tc>
        <w:tc>
          <w:tcPr>
            <w:tcW w:w="1196" w:type="pct"/>
            <w:tcBorders>
              <w:top w:val="single" w:sz="4" w:space="0" w:color="auto"/>
              <w:left w:val="single" w:sz="4" w:space="0" w:color="auto"/>
              <w:bottom w:val="single" w:sz="4" w:space="0" w:color="auto"/>
              <w:right w:val="single" w:sz="4" w:space="0" w:color="auto"/>
            </w:tcBorders>
            <w:hideMark/>
          </w:tcPr>
          <w:p w14:paraId="694174DF" w14:textId="77777777" w:rsidR="00CE7AEA" w:rsidRDefault="00CE7AEA">
            <w:pPr>
              <w:pStyle w:val="TAC"/>
              <w:rPr>
                <w:snapToGrid w:val="0"/>
                <w:lang w:val="en-US" w:eastAsia="zh-CN"/>
              </w:rPr>
            </w:pPr>
            <w:r>
              <w:rPr>
                <w:lang w:val="en-US" w:eastAsia="zh-CN"/>
              </w:rPr>
              <w:t>58.88</w:t>
            </w:r>
            <w:r>
              <w:rPr>
                <w:lang w:val="en-US" w:eastAsia="ja-JP"/>
              </w:rPr>
              <w:t xml:space="preserve"> (</w:t>
            </w:r>
            <w:r>
              <w:rPr>
                <w:lang w:val="en-US" w:eastAsia="zh-CN"/>
              </w:rPr>
              <w:t>23</w:t>
            </w:r>
            <w:r>
              <w:rPr>
                <w:lang w:val="en-US"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0F2D6F26" w14:textId="77777777" w:rsidR="00CE7AEA" w:rsidRDefault="00CE7AEA">
            <w:pPr>
              <w:pStyle w:val="TAC"/>
              <w:rPr>
                <w:snapToGrid w:val="0"/>
                <w:lang w:val="en-US" w:eastAsia="zh-CN"/>
              </w:rPr>
            </w:pPr>
            <w:r>
              <w:rPr>
                <w:snapToGrid w:val="0"/>
                <w:lang w:val="en-US" w:eastAsia="ja-JP"/>
              </w:rPr>
              <w:t>2.56 (1)</w:t>
            </w:r>
          </w:p>
        </w:tc>
        <w:tc>
          <w:tcPr>
            <w:tcW w:w="1580" w:type="pct"/>
            <w:tcBorders>
              <w:top w:val="single" w:sz="4" w:space="0" w:color="auto"/>
              <w:left w:val="single" w:sz="4" w:space="0" w:color="auto"/>
              <w:bottom w:val="single" w:sz="4" w:space="0" w:color="auto"/>
              <w:right w:val="single" w:sz="4" w:space="0" w:color="auto"/>
            </w:tcBorders>
            <w:hideMark/>
          </w:tcPr>
          <w:p w14:paraId="5D0DBA01" w14:textId="77777777" w:rsidR="00CE7AEA" w:rsidRDefault="00CE7AEA">
            <w:pPr>
              <w:pStyle w:val="TAC"/>
              <w:rPr>
                <w:snapToGrid w:val="0"/>
                <w:lang w:val="en-US" w:eastAsia="zh-CN"/>
              </w:rPr>
            </w:pPr>
            <w:r>
              <w:rPr>
                <w:lang w:val="en-US" w:eastAsia="ja-JP"/>
              </w:rPr>
              <w:t>7.68 (3)</w:t>
            </w:r>
          </w:p>
        </w:tc>
      </w:tr>
    </w:tbl>
    <w:p w14:paraId="18F8D9A2" w14:textId="536479AD" w:rsidR="00B830F0" w:rsidRPr="00576668" w:rsidRDefault="00576668" w:rsidP="00B830F0">
      <w:pPr>
        <w:rPr>
          <w:b/>
          <w:bCs/>
          <w:lang w:val="en-US" w:eastAsia="zh-CN"/>
        </w:rPr>
      </w:pPr>
      <w:r>
        <w:rPr>
          <w:b/>
          <w:bCs/>
          <w:lang w:val="en-US" w:eastAsia="zh-CN"/>
        </w:rPr>
        <w:t>Table 1 : Proposed requirements for NR to E-UTRA reselection</w:t>
      </w:r>
    </w:p>
    <w:p w14:paraId="1437B6BD" w14:textId="386A1F31" w:rsidR="00CE7AEA" w:rsidRDefault="00CE7AEA" w:rsidP="00B830F0">
      <w:pPr>
        <w:rPr>
          <w:lang w:val="en-US" w:eastAsia="zh-CN"/>
        </w:rPr>
      </w:pP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2376"/>
      </w:tblGrid>
      <w:tr w:rsidR="00576668" w:rsidRPr="00241959" w14:paraId="1F4371F3" w14:textId="77777777" w:rsidTr="00866229">
        <w:trPr>
          <w:cantSplit/>
          <w:jc w:val="center"/>
        </w:trPr>
        <w:tc>
          <w:tcPr>
            <w:tcW w:w="2397" w:type="pct"/>
          </w:tcPr>
          <w:p w14:paraId="4006C72E" w14:textId="77777777" w:rsidR="00576668" w:rsidRPr="00241959" w:rsidRDefault="00576668" w:rsidP="00866229">
            <w:pPr>
              <w:pStyle w:val="TAH"/>
              <w:rPr>
                <w:rFonts w:cs="Arial"/>
                <w:lang w:eastAsia="ja-JP"/>
              </w:rPr>
            </w:pPr>
            <w:r w:rsidRPr="00241959">
              <w:rPr>
                <w:rFonts w:cs="Arial"/>
                <w:lang w:eastAsia="ja-JP"/>
              </w:rPr>
              <w:t>DRX cycle length (s)</w:t>
            </w:r>
          </w:p>
        </w:tc>
        <w:tc>
          <w:tcPr>
            <w:tcW w:w="2603" w:type="pct"/>
          </w:tcPr>
          <w:p w14:paraId="5F140CFF" w14:textId="77777777" w:rsidR="00576668" w:rsidRPr="00241959" w:rsidRDefault="00576668" w:rsidP="00866229">
            <w:pPr>
              <w:pStyle w:val="TAH"/>
              <w:rPr>
                <w:rFonts w:cs="Arial"/>
                <w:lang w:eastAsia="ja-JP"/>
              </w:rPr>
            </w:pPr>
            <w:r w:rsidRPr="00241959">
              <w:rPr>
                <w:rFonts w:cs="Arial"/>
                <w:lang w:eastAsia="ja-JP"/>
              </w:rPr>
              <w:t>T</w:t>
            </w:r>
            <w:r w:rsidRPr="00241959">
              <w:rPr>
                <w:rFonts w:cs="Arial"/>
                <w:vertAlign w:val="subscript"/>
                <w:lang w:eastAsia="ja-JP"/>
              </w:rPr>
              <w:t xml:space="preserve">identify_intra </w:t>
            </w:r>
            <w:r w:rsidRPr="00241959">
              <w:rPr>
                <w:rFonts w:cs="Arial"/>
                <w:lang w:eastAsia="ja-JP"/>
              </w:rPr>
              <w:t>(s) (DRX cycles)</w:t>
            </w:r>
          </w:p>
        </w:tc>
      </w:tr>
      <w:tr w:rsidR="00576668" w:rsidRPr="00241959" w14:paraId="308E88F0" w14:textId="77777777" w:rsidTr="00866229">
        <w:trPr>
          <w:cantSplit/>
          <w:jc w:val="center"/>
        </w:trPr>
        <w:tc>
          <w:tcPr>
            <w:tcW w:w="2397" w:type="pct"/>
          </w:tcPr>
          <w:p w14:paraId="79772C8C" w14:textId="77777777" w:rsidR="00576668" w:rsidRPr="00241959" w:rsidRDefault="00576668" w:rsidP="00866229">
            <w:pPr>
              <w:pStyle w:val="TAC"/>
              <w:rPr>
                <w:rFonts w:cs="Arial"/>
                <w:lang w:eastAsia="zh-CN"/>
              </w:rPr>
            </w:pPr>
            <w:r w:rsidRPr="00241959">
              <w:rPr>
                <w:rFonts w:cs="Arial"/>
                <w:lang w:eastAsia="ja-JP"/>
              </w:rPr>
              <w:t>≤0.0</w:t>
            </w:r>
            <w:r w:rsidRPr="00241959">
              <w:rPr>
                <w:rFonts w:cs="Arial" w:hint="eastAsia"/>
                <w:lang w:eastAsia="zh-CN"/>
              </w:rPr>
              <w:t>4</w:t>
            </w:r>
          </w:p>
        </w:tc>
        <w:tc>
          <w:tcPr>
            <w:tcW w:w="2603" w:type="pct"/>
          </w:tcPr>
          <w:p w14:paraId="6BF4FCAE" w14:textId="77777777" w:rsidR="00576668" w:rsidRPr="00241959" w:rsidRDefault="00576668" w:rsidP="00866229">
            <w:pPr>
              <w:pStyle w:val="TAC"/>
              <w:rPr>
                <w:rFonts w:cs="Arial"/>
                <w:lang w:eastAsia="ja-JP"/>
              </w:rPr>
            </w:pPr>
            <w:r w:rsidRPr="00241959">
              <w:rPr>
                <w:rFonts w:cs="Arial"/>
                <w:lang w:eastAsia="ja-JP"/>
              </w:rPr>
              <w:t>0.8 (Note1)</w:t>
            </w:r>
          </w:p>
        </w:tc>
      </w:tr>
      <w:tr w:rsidR="00576668" w:rsidRPr="00241959" w14:paraId="22B795BC" w14:textId="77777777" w:rsidTr="00866229">
        <w:trPr>
          <w:cantSplit/>
          <w:jc w:val="center"/>
        </w:trPr>
        <w:tc>
          <w:tcPr>
            <w:tcW w:w="2397" w:type="pct"/>
          </w:tcPr>
          <w:p w14:paraId="67281E0D" w14:textId="77777777" w:rsidR="00576668" w:rsidRPr="00241959" w:rsidRDefault="00576668" w:rsidP="00866229">
            <w:pPr>
              <w:pStyle w:val="TAC"/>
              <w:rPr>
                <w:rFonts w:cs="Arial"/>
                <w:lang w:eastAsia="zh-CN"/>
              </w:rPr>
            </w:pPr>
            <w:r w:rsidRPr="00241959">
              <w:rPr>
                <w:rFonts w:cs="Arial"/>
                <w:lang w:eastAsia="ja-JP"/>
              </w:rPr>
              <w:t>0.</w:t>
            </w:r>
            <w:r w:rsidRPr="00241959">
              <w:rPr>
                <w:rFonts w:cs="Arial" w:hint="eastAsia"/>
                <w:lang w:eastAsia="zh-CN"/>
              </w:rPr>
              <w:t>04</w:t>
            </w:r>
            <w:r w:rsidRPr="00241959">
              <w:rPr>
                <w:rFonts w:cs="Arial"/>
                <w:lang w:eastAsia="ja-JP"/>
              </w:rPr>
              <w:t>&lt;DRX-cycle≤</w:t>
            </w:r>
            <w:r w:rsidRPr="00241959">
              <w:rPr>
                <w:rFonts w:cs="Arial" w:hint="eastAsia"/>
                <w:lang w:eastAsia="zh-CN"/>
              </w:rPr>
              <w:t>0.08</w:t>
            </w:r>
          </w:p>
        </w:tc>
        <w:tc>
          <w:tcPr>
            <w:tcW w:w="2603" w:type="pct"/>
          </w:tcPr>
          <w:p w14:paraId="0915C1C7" w14:textId="33BC4046" w:rsidR="00576668" w:rsidRPr="00241959" w:rsidRDefault="00576668" w:rsidP="00866229">
            <w:pPr>
              <w:pStyle w:val="TAC"/>
              <w:rPr>
                <w:rFonts w:cs="Arial"/>
                <w:lang w:eastAsia="ja-JP"/>
              </w:rPr>
            </w:pPr>
            <w:r w:rsidRPr="00241959">
              <w:rPr>
                <w:rFonts w:cs="Arial"/>
                <w:lang w:eastAsia="ja-JP"/>
              </w:rPr>
              <w:t>Note2(</w:t>
            </w:r>
            <w:r>
              <w:rPr>
                <w:rFonts w:cs="Arial"/>
                <w:lang w:eastAsia="ja-JP"/>
              </w:rPr>
              <w:t>30</w:t>
            </w:r>
            <w:r w:rsidRPr="00241959">
              <w:rPr>
                <w:rFonts w:cs="Arial"/>
                <w:lang w:eastAsia="ja-JP"/>
              </w:rPr>
              <w:t>)</w:t>
            </w:r>
          </w:p>
        </w:tc>
      </w:tr>
      <w:tr w:rsidR="00576668" w:rsidRPr="00241959" w14:paraId="216DCE3E" w14:textId="77777777" w:rsidTr="00866229">
        <w:trPr>
          <w:cantSplit/>
          <w:jc w:val="center"/>
        </w:trPr>
        <w:tc>
          <w:tcPr>
            <w:tcW w:w="2397" w:type="pct"/>
          </w:tcPr>
          <w:p w14:paraId="77F807BD" w14:textId="77777777" w:rsidR="00576668" w:rsidRPr="00241959" w:rsidRDefault="00576668" w:rsidP="00866229">
            <w:pPr>
              <w:pStyle w:val="TAC"/>
              <w:rPr>
                <w:rFonts w:cs="Arial"/>
                <w:snapToGrid w:val="0"/>
                <w:lang w:eastAsia="zh-CN"/>
              </w:rPr>
            </w:pPr>
            <w:r w:rsidRPr="00241959">
              <w:rPr>
                <w:rFonts w:cs="Arial"/>
                <w:lang w:eastAsia="ja-JP"/>
              </w:rPr>
              <w:t>0.</w:t>
            </w:r>
            <w:r w:rsidRPr="00241959">
              <w:rPr>
                <w:rFonts w:cs="Arial" w:hint="eastAsia"/>
                <w:lang w:eastAsia="zh-CN"/>
              </w:rPr>
              <w:t>0</w:t>
            </w:r>
            <w:r w:rsidRPr="00241959">
              <w:rPr>
                <w:rFonts w:cs="Arial"/>
                <w:lang w:eastAsia="ja-JP"/>
              </w:rPr>
              <w:t>8&lt;DRX-cycle&lt;</w:t>
            </w:r>
            <w:r w:rsidRPr="00241959">
              <w:rPr>
                <w:rFonts w:cs="Arial" w:hint="eastAsia"/>
                <w:lang w:eastAsia="zh-CN"/>
              </w:rPr>
              <w:t>1.28</w:t>
            </w:r>
          </w:p>
        </w:tc>
        <w:tc>
          <w:tcPr>
            <w:tcW w:w="2603" w:type="pct"/>
          </w:tcPr>
          <w:p w14:paraId="014DD194" w14:textId="6331FABF" w:rsidR="00576668" w:rsidRPr="00241959" w:rsidRDefault="00576668" w:rsidP="00866229">
            <w:pPr>
              <w:pStyle w:val="TAC"/>
              <w:rPr>
                <w:rFonts w:cs="Arial"/>
                <w:snapToGrid w:val="0"/>
                <w:lang w:eastAsia="ja-JP"/>
              </w:rPr>
            </w:pPr>
            <w:r w:rsidRPr="00241959">
              <w:rPr>
                <w:rFonts w:cs="Arial"/>
                <w:lang w:eastAsia="ja-JP"/>
              </w:rPr>
              <w:t>Note2(</w:t>
            </w:r>
            <w:r>
              <w:rPr>
                <w:rFonts w:cs="Arial"/>
                <w:lang w:eastAsia="ja-JP"/>
              </w:rPr>
              <w:t>2</w:t>
            </w:r>
            <w:r w:rsidRPr="00241959">
              <w:rPr>
                <w:rFonts w:cs="Arial" w:hint="eastAsia"/>
                <w:lang w:eastAsia="zh-CN"/>
              </w:rPr>
              <w:t>0</w:t>
            </w:r>
            <w:r w:rsidRPr="00241959">
              <w:rPr>
                <w:rFonts w:cs="Arial"/>
                <w:lang w:eastAsia="ja-JP"/>
              </w:rPr>
              <w:t>)</w:t>
            </w:r>
          </w:p>
        </w:tc>
      </w:tr>
      <w:tr w:rsidR="00576668" w:rsidRPr="00241959" w14:paraId="2D45EEF6" w14:textId="77777777" w:rsidTr="00866229">
        <w:trPr>
          <w:cantSplit/>
          <w:jc w:val="center"/>
        </w:trPr>
        <w:tc>
          <w:tcPr>
            <w:tcW w:w="2397" w:type="pct"/>
          </w:tcPr>
          <w:p w14:paraId="0C8DF233" w14:textId="77777777" w:rsidR="00576668" w:rsidRPr="00241959" w:rsidRDefault="00576668" w:rsidP="00866229">
            <w:pPr>
              <w:pStyle w:val="TAC"/>
              <w:rPr>
                <w:rFonts w:cs="Arial"/>
                <w:lang w:eastAsia="zh-CN"/>
              </w:rPr>
            </w:pPr>
            <w:r w:rsidRPr="00241959">
              <w:rPr>
                <w:rFonts w:cs="Arial" w:hint="eastAsia"/>
                <w:lang w:eastAsia="zh-CN"/>
              </w:rPr>
              <w:t>DRX=1.28</w:t>
            </w:r>
          </w:p>
        </w:tc>
        <w:tc>
          <w:tcPr>
            <w:tcW w:w="2603" w:type="pct"/>
          </w:tcPr>
          <w:p w14:paraId="3C914D0E" w14:textId="3560C7BE" w:rsidR="00576668" w:rsidRPr="00241959" w:rsidRDefault="00576668" w:rsidP="00866229">
            <w:pPr>
              <w:pStyle w:val="TAC"/>
              <w:rPr>
                <w:rFonts w:cs="Arial"/>
                <w:lang w:eastAsia="ja-JP"/>
              </w:rPr>
            </w:pPr>
            <w:r w:rsidRPr="00241959">
              <w:rPr>
                <w:rFonts w:cs="Arial"/>
                <w:lang w:eastAsia="ja-JP"/>
              </w:rPr>
              <w:t>Note2(</w:t>
            </w:r>
            <w:r>
              <w:rPr>
                <w:rFonts w:cs="Arial"/>
                <w:lang w:eastAsia="ja-JP"/>
              </w:rPr>
              <w:t>16</w:t>
            </w:r>
            <w:r w:rsidRPr="00241959">
              <w:rPr>
                <w:rFonts w:cs="Arial"/>
                <w:lang w:eastAsia="ja-JP"/>
              </w:rPr>
              <w:t>)</w:t>
            </w:r>
          </w:p>
        </w:tc>
      </w:tr>
      <w:tr w:rsidR="00576668" w:rsidRPr="00241959" w14:paraId="77A27A91" w14:textId="77777777" w:rsidTr="00866229">
        <w:trPr>
          <w:cantSplit/>
          <w:jc w:val="center"/>
        </w:trPr>
        <w:tc>
          <w:tcPr>
            <w:tcW w:w="2397" w:type="pct"/>
          </w:tcPr>
          <w:p w14:paraId="6EED1F7E" w14:textId="77777777" w:rsidR="00576668" w:rsidRPr="00241959" w:rsidRDefault="00576668" w:rsidP="00866229">
            <w:pPr>
              <w:pStyle w:val="TAC"/>
              <w:rPr>
                <w:rFonts w:cs="Arial"/>
                <w:lang w:eastAsia="zh-CN"/>
              </w:rPr>
            </w:pPr>
            <w:r w:rsidRPr="00241959">
              <w:rPr>
                <w:rFonts w:cs="Arial"/>
                <w:lang w:eastAsia="zh-CN"/>
              </w:rPr>
              <w:t>1.28&lt;DRX-cycle</w:t>
            </w:r>
            <w:r w:rsidRPr="00241959">
              <w:rPr>
                <w:rFonts w:cs="Arial"/>
                <w:vertAlign w:val="superscript"/>
                <w:lang w:eastAsia="ja-JP"/>
              </w:rPr>
              <w:t xml:space="preserve"> Note3</w:t>
            </w:r>
            <w:r w:rsidRPr="00241959">
              <w:rPr>
                <w:rFonts w:cs="Arial"/>
                <w:lang w:eastAsia="ja-JP"/>
              </w:rPr>
              <w:t>≤</w:t>
            </w:r>
            <w:r w:rsidRPr="00241959">
              <w:rPr>
                <w:rFonts w:cs="Arial" w:hint="eastAsia"/>
                <w:lang w:eastAsia="zh-CN"/>
              </w:rPr>
              <w:t>2.56</w:t>
            </w:r>
          </w:p>
        </w:tc>
        <w:tc>
          <w:tcPr>
            <w:tcW w:w="2603" w:type="pct"/>
          </w:tcPr>
          <w:p w14:paraId="19DE1398" w14:textId="77777777" w:rsidR="00576668" w:rsidRPr="00241959" w:rsidRDefault="00576668" w:rsidP="00866229">
            <w:pPr>
              <w:pStyle w:val="TAC"/>
              <w:rPr>
                <w:rFonts w:cs="Arial"/>
                <w:lang w:eastAsia="ja-JP"/>
              </w:rPr>
            </w:pPr>
            <w:r w:rsidRPr="00241959">
              <w:rPr>
                <w:rFonts w:cs="Arial"/>
                <w:lang w:eastAsia="ja-JP"/>
              </w:rPr>
              <w:t>Note2</w:t>
            </w:r>
            <w:r w:rsidRPr="00241959">
              <w:rPr>
                <w:rFonts w:cs="Arial" w:hint="eastAsia"/>
                <w:lang w:eastAsia="zh-CN"/>
              </w:rPr>
              <w:t>(20)</w:t>
            </w:r>
          </w:p>
        </w:tc>
      </w:tr>
      <w:tr w:rsidR="00576668" w:rsidRPr="00241959" w14:paraId="2D5FF723" w14:textId="77777777" w:rsidTr="00866229">
        <w:trPr>
          <w:cantSplit/>
          <w:jc w:val="center"/>
        </w:trPr>
        <w:tc>
          <w:tcPr>
            <w:tcW w:w="5000" w:type="pct"/>
            <w:gridSpan w:val="2"/>
          </w:tcPr>
          <w:p w14:paraId="2F451067" w14:textId="77777777" w:rsidR="00576668" w:rsidRPr="00241959" w:rsidRDefault="00576668" w:rsidP="00866229">
            <w:pPr>
              <w:pStyle w:val="TAN"/>
              <w:rPr>
                <w:lang w:eastAsia="ja-JP"/>
              </w:rPr>
            </w:pPr>
            <w:r w:rsidRPr="00241959">
              <w:rPr>
                <w:lang w:eastAsia="ja-JP"/>
              </w:rPr>
              <w:t>Note1:</w:t>
            </w:r>
            <w:r w:rsidRPr="00241959">
              <w:rPr>
                <w:lang w:eastAsia="ja-JP"/>
              </w:rPr>
              <w:tab/>
              <w:t>Number of DRX cycle depends upon the DRX cycle in use.</w:t>
            </w:r>
          </w:p>
          <w:p w14:paraId="0792FF7C" w14:textId="77777777" w:rsidR="00576668" w:rsidRPr="00241959" w:rsidRDefault="00576668" w:rsidP="00866229">
            <w:pPr>
              <w:pStyle w:val="TAN"/>
              <w:rPr>
                <w:lang w:eastAsia="ja-JP"/>
              </w:rPr>
            </w:pPr>
            <w:r w:rsidRPr="00241959">
              <w:rPr>
                <w:lang w:eastAsia="ja-JP"/>
              </w:rPr>
              <w:t>Note2:</w:t>
            </w:r>
            <w:r w:rsidRPr="00241959">
              <w:rPr>
                <w:lang w:eastAsia="ja-JP"/>
              </w:rPr>
              <w:tab/>
              <w:t>Time depends upon the DRX cycle in use.</w:t>
            </w:r>
          </w:p>
        </w:tc>
      </w:tr>
    </w:tbl>
    <w:p w14:paraId="2B59F843" w14:textId="15B26452" w:rsidR="00576668" w:rsidRPr="00576668" w:rsidRDefault="00576668" w:rsidP="00576668">
      <w:pPr>
        <w:rPr>
          <w:b/>
          <w:bCs/>
          <w:lang w:val="en-US" w:eastAsia="zh-CN"/>
        </w:rPr>
      </w:pPr>
      <w:r>
        <w:rPr>
          <w:b/>
          <w:bCs/>
          <w:lang w:val="en-US" w:eastAsia="zh-CN"/>
        </w:rPr>
        <w:t>Table 2 : Proposed requirements for NR to E-UTRA measurements in DRX</w:t>
      </w:r>
    </w:p>
    <w:p w14:paraId="5A3B6CEC" w14:textId="0D6A0ED2" w:rsidR="00CE7AEA" w:rsidRDefault="00A750B2" w:rsidP="00CE7AEA">
      <w:pPr>
        <w:rPr>
          <w:lang w:val="en-US" w:eastAsia="zh-CN"/>
        </w:rPr>
      </w:pPr>
      <w:r>
        <w:rPr>
          <w:lang w:val="en-US" w:eastAsia="zh-CN"/>
        </w:rPr>
        <w:t xml:space="preserve">Another aspect which should be considered is the capabilities and configuration flag for for interRAT high speed requirements. Currently there is already a capability for supporting LTE 500km/h high speed requirements and a corresponding configuration flag which is used (typically broadcast) by the network for UEs which support the LTE capability. A similar approach will be added for NR high speed. However, these capabilities and configurations are indicated on a per-RAT basis, meaning that it is possible that a UE indicates capability to support LTE high speed requirements and not to support NR high speed requirements or vice versa. </w:t>
      </w:r>
      <w:r w:rsidR="00AB0748">
        <w:rPr>
          <w:lang w:val="en-US" w:eastAsia="zh-CN"/>
        </w:rPr>
        <w:t>Similarly, the network configuration of LTE and NR measurement enhancements is also independent.</w:t>
      </w:r>
    </w:p>
    <w:p w14:paraId="38C75074" w14:textId="62DD7609" w:rsidR="00AB0748" w:rsidRDefault="00AB0748" w:rsidP="00CE7AEA">
      <w:pPr>
        <w:rPr>
          <w:lang w:val="en-US" w:eastAsia="zh-CN"/>
        </w:rPr>
      </w:pPr>
      <w:r>
        <w:rPr>
          <w:lang w:val="en-US" w:eastAsia="zh-CN"/>
        </w:rPr>
        <w:t>Hence it is not clear to us on what basis it can be expected that a UE supports interRAT high speed mobility, and the way in which it would be configured. To avoid ambiguity, ideally interRAT high speed measurement enhancements from NR to LTE would have its own capability and configuration flag in NR RRC specifications, and vice versa LTE to NR high speed measurement enhancements would also have its own capability and configuration flag. At any rate, the way in which it is expected to work does not seem clear so we propose</w:t>
      </w:r>
    </w:p>
    <w:p w14:paraId="6506342C" w14:textId="2C72CD53" w:rsidR="00AB0748" w:rsidRPr="00AB0748" w:rsidRDefault="00AB0748" w:rsidP="00CE7AEA">
      <w:pPr>
        <w:rPr>
          <w:b/>
          <w:bCs/>
          <w:lang w:val="en-US" w:eastAsia="zh-CN"/>
        </w:rPr>
      </w:pPr>
      <w:r>
        <w:rPr>
          <w:b/>
          <w:bCs/>
          <w:lang w:val="en-US" w:eastAsia="zh-CN"/>
        </w:rPr>
        <w:t xml:space="preserve">Proposal 2 : RAN4 discusses capabilities and configuration for interRAT high speed </w:t>
      </w:r>
      <w:proofErr w:type="spellStart"/>
      <w:r>
        <w:rPr>
          <w:b/>
          <w:bCs/>
          <w:lang w:val="en-US" w:eastAsia="zh-CN"/>
        </w:rPr>
        <w:t>requierments</w:t>
      </w:r>
      <w:proofErr w:type="spellEnd"/>
      <w:r>
        <w:rPr>
          <w:b/>
          <w:bCs/>
          <w:lang w:val="en-US" w:eastAsia="zh-CN"/>
        </w:rPr>
        <w:t xml:space="preserve"> both from LTE to NR and from NR to LTE</w:t>
      </w:r>
    </w:p>
    <w:p w14:paraId="5221E09A" w14:textId="1AAC0590" w:rsidR="006B6666" w:rsidRDefault="006B6666" w:rsidP="006B6666">
      <w:pPr>
        <w:pStyle w:val="Heading1"/>
        <w:jc w:val="both"/>
        <w:rPr>
          <w:rFonts w:eastAsia="SimSun"/>
          <w:lang w:val="en-US" w:eastAsia="zh-CN"/>
        </w:rPr>
      </w:pPr>
      <w:r>
        <w:rPr>
          <w:rFonts w:eastAsia="SimSun"/>
          <w:lang w:val="en-US" w:eastAsia="zh-CN"/>
        </w:rPr>
        <w:t>Conclusions</w:t>
      </w:r>
    </w:p>
    <w:p w14:paraId="76D14CF1" w14:textId="77777777" w:rsidR="00576668" w:rsidRDefault="00576668" w:rsidP="00576668">
      <w:pPr>
        <w:rPr>
          <w:b/>
          <w:bCs/>
          <w:noProof/>
        </w:rPr>
      </w:pPr>
    </w:p>
    <w:p w14:paraId="5681A7EB" w14:textId="77777777" w:rsidR="00576668" w:rsidRDefault="00576668" w:rsidP="00576668">
      <w:pPr>
        <w:rPr>
          <w:b/>
          <w:bCs/>
          <w:noProof/>
        </w:rPr>
      </w:pPr>
      <w:r>
        <w:rPr>
          <w:b/>
          <w:bCs/>
          <w:noProof/>
        </w:rPr>
        <w:t>Observation: InterRAT mobility procedures are typically be less time critical than interRAT mobility procedures</w:t>
      </w:r>
    </w:p>
    <w:p w14:paraId="61978C30" w14:textId="7C5DB2A5" w:rsidR="00576668" w:rsidRDefault="00576668" w:rsidP="00576668">
      <w:pPr>
        <w:rPr>
          <w:b/>
          <w:bCs/>
          <w:lang w:val="en-US" w:eastAsia="zh-CN"/>
        </w:rPr>
      </w:pPr>
      <w:r>
        <w:rPr>
          <w:b/>
          <w:bCs/>
          <w:lang w:val="en-US" w:eastAsia="zh-CN"/>
        </w:rPr>
        <w:t>Proposal 1 : RAN4 should target an RRM delay for interRAT measurements of not more than 2x the intrafrequency HST delay.</w:t>
      </w:r>
    </w:p>
    <w:p w14:paraId="2DCB9A51" w14:textId="2069A302" w:rsidR="00576668" w:rsidRDefault="00576668" w:rsidP="00576668">
      <w:pPr>
        <w:rPr>
          <w:u w:val="single"/>
          <w:lang w:val="en-US" w:eastAsia="zh-CN"/>
        </w:rPr>
      </w:pPr>
      <w:r w:rsidRPr="003223F0">
        <w:rPr>
          <w:u w:val="single"/>
          <w:lang w:val="en-US" w:eastAsia="zh-CN"/>
        </w:rPr>
        <w:t>NR</w:t>
      </w:r>
      <w:r>
        <w:rPr>
          <w:u w:val="single"/>
          <w:lang w:val="en-US" w:eastAsia="zh-CN"/>
        </w:rPr>
        <w:t xml:space="preserve"> to E-UTRA </w:t>
      </w:r>
      <w:r w:rsidRPr="003223F0">
        <w:rPr>
          <w:u w:val="single"/>
          <w:lang w:val="en-US" w:eastAsia="zh-CN"/>
        </w:rPr>
        <w:t xml:space="preserve"> </w:t>
      </w:r>
      <w:r>
        <w:rPr>
          <w:u w:val="single"/>
          <w:lang w:val="en-US" w:eastAsia="zh-CN"/>
        </w:rPr>
        <w:t>requirements</w:t>
      </w:r>
    </w:p>
    <w:p w14:paraId="319B4C51" w14:textId="77777777" w:rsidR="00576668" w:rsidRDefault="00576668" w:rsidP="00576668">
      <w:pPr>
        <w:rPr>
          <w:b/>
          <w:bCs/>
          <w:lang w:val="en-US" w:eastAsia="zh-CN"/>
        </w:rPr>
      </w:pPr>
    </w:p>
    <w:p w14:paraId="5FC44905" w14:textId="77777777" w:rsidR="00576668" w:rsidRPr="00B77A3B" w:rsidRDefault="00576668" w:rsidP="00576668">
      <w:pPr>
        <w:rPr>
          <w:lang w:val="en-US" w:eastAsia="zh-CN"/>
        </w:rPr>
      </w:pPr>
      <w:r w:rsidRPr="00B77A3B">
        <w:rPr>
          <w:lang w:val="en-US" w:eastAsia="zh-CN"/>
        </w:rPr>
        <w:t>Based on proposal 1</w:t>
      </w:r>
      <w:r>
        <w:rPr>
          <w:lang w:val="en-US" w:eastAsia="zh-CN"/>
        </w:rPr>
        <w:t xml:space="preserve">, the requirements for idle mode and connected mode respectively are </w:t>
      </w:r>
    </w:p>
    <w:p w14:paraId="08323D88" w14:textId="77777777" w:rsidR="00576668" w:rsidRPr="00B830F0" w:rsidRDefault="00576668" w:rsidP="00576668">
      <w:pPr>
        <w:rPr>
          <w:lang w:val="en-US" w:eastAsia="zh-CN"/>
        </w:rPr>
      </w:pP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760"/>
        <w:gridCol w:w="1887"/>
        <w:gridCol w:w="2198"/>
      </w:tblGrid>
      <w:tr w:rsidR="00576668" w14:paraId="144DC64B" w14:textId="77777777" w:rsidTr="0086622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0A6F2F6D" w14:textId="77777777" w:rsidR="00576668" w:rsidRDefault="00576668" w:rsidP="00866229">
            <w:pPr>
              <w:pStyle w:val="TAH"/>
              <w:rPr>
                <w:rFonts w:cs="Arial"/>
                <w:snapToGrid w:val="0"/>
                <w:lang w:val="en-US" w:eastAsia="ja-JP"/>
              </w:rPr>
            </w:pPr>
            <w:r>
              <w:rPr>
                <w:rFonts w:cs="v4.2.0"/>
                <w:lang w:val="en-US" w:eastAsia="ja-JP"/>
              </w:rPr>
              <w:t>DRX cycle length [s]</w:t>
            </w:r>
          </w:p>
        </w:tc>
        <w:tc>
          <w:tcPr>
            <w:tcW w:w="1196" w:type="pct"/>
            <w:tcBorders>
              <w:top w:val="single" w:sz="4" w:space="0" w:color="auto"/>
              <w:left w:val="single" w:sz="4" w:space="0" w:color="auto"/>
              <w:bottom w:val="single" w:sz="4" w:space="0" w:color="auto"/>
              <w:right w:val="single" w:sz="4" w:space="0" w:color="auto"/>
            </w:tcBorders>
            <w:hideMark/>
          </w:tcPr>
          <w:p w14:paraId="667B11BB" w14:textId="77777777" w:rsidR="00576668" w:rsidRDefault="00576668" w:rsidP="00866229">
            <w:pPr>
              <w:pStyle w:val="TAH"/>
              <w:rPr>
                <w:rFonts w:cs="Arial"/>
                <w:lang w:val="en-US" w:eastAsia="ja-JP"/>
              </w:rPr>
            </w:pPr>
            <w:r>
              <w:rPr>
                <w:rFonts w:cs="v4.2.0"/>
                <w:lang w:val="en-US" w:eastAsia="ja-JP"/>
              </w:rPr>
              <w:t>T</w:t>
            </w:r>
            <w:r>
              <w:rPr>
                <w:rFonts w:cs="v4.2.0"/>
                <w:vertAlign w:val="subscript"/>
                <w:lang w:val="en-US" w:eastAsia="ja-JP"/>
              </w:rPr>
              <w:t>detect,EUTRAN_IRAT_HS</w:t>
            </w:r>
            <w:r>
              <w:rPr>
                <w:rFonts w:cs="v4.2.0"/>
                <w:lang w:val="en-US" w:eastAsia="ja-JP"/>
              </w:rPr>
              <w:t xml:space="preserve"> [s] (number of DRX cycles)</w:t>
            </w:r>
          </w:p>
        </w:tc>
        <w:tc>
          <w:tcPr>
            <w:tcW w:w="1304" w:type="pct"/>
            <w:tcBorders>
              <w:top w:val="single" w:sz="4" w:space="0" w:color="auto"/>
              <w:left w:val="single" w:sz="4" w:space="0" w:color="auto"/>
              <w:bottom w:val="single" w:sz="4" w:space="0" w:color="auto"/>
              <w:right w:val="single" w:sz="4" w:space="0" w:color="auto"/>
            </w:tcBorders>
            <w:hideMark/>
          </w:tcPr>
          <w:p w14:paraId="1A64286C" w14:textId="77777777" w:rsidR="00576668" w:rsidRDefault="00576668" w:rsidP="00866229">
            <w:pPr>
              <w:pStyle w:val="TAH"/>
              <w:rPr>
                <w:rFonts w:cs="Arial"/>
                <w:snapToGrid w:val="0"/>
                <w:lang w:val="en-US" w:eastAsia="ja-JP"/>
              </w:rPr>
            </w:pPr>
            <w:r>
              <w:rPr>
                <w:rFonts w:cs="v4.2.0"/>
                <w:lang w:val="en-US" w:eastAsia="ja-JP"/>
              </w:rPr>
              <w:t>T</w:t>
            </w:r>
            <w:r>
              <w:rPr>
                <w:rFonts w:cs="v4.2.0"/>
                <w:vertAlign w:val="subscript"/>
                <w:lang w:val="en-US" w:eastAsia="ja-JP"/>
              </w:rPr>
              <w:t>measure,EUTRAN_IRAT_HS</w:t>
            </w:r>
            <w:r>
              <w:rPr>
                <w:rFonts w:cs="v4.2.0"/>
                <w:lang w:val="en-US" w:eastAsia="ja-JP"/>
              </w:rP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0F6F89E2" w14:textId="77777777" w:rsidR="00576668" w:rsidRDefault="00576668" w:rsidP="00866229">
            <w:pPr>
              <w:pStyle w:val="TAH"/>
              <w:rPr>
                <w:rFonts w:cs="Arial"/>
                <w:vertAlign w:val="subscript"/>
                <w:lang w:val="en-US" w:eastAsia="ja-JP"/>
              </w:rPr>
            </w:pPr>
            <w:r>
              <w:rPr>
                <w:rFonts w:cs="v4.2.0"/>
                <w:lang w:val="en-US" w:eastAsia="ja-JP"/>
              </w:rPr>
              <w:t>T</w:t>
            </w:r>
            <w:r>
              <w:rPr>
                <w:rFonts w:cs="v4.2.0"/>
                <w:vertAlign w:val="subscript"/>
                <w:lang w:val="en-US" w:eastAsia="ja-JP"/>
              </w:rPr>
              <w:t>evaluate,E-UTRAN_RAT_HS</w:t>
            </w:r>
          </w:p>
          <w:p w14:paraId="450963FD" w14:textId="77777777" w:rsidR="00576668" w:rsidRDefault="00576668" w:rsidP="00866229">
            <w:pPr>
              <w:pStyle w:val="TAH"/>
              <w:rPr>
                <w:rFonts w:cs="Arial"/>
                <w:lang w:val="en-US" w:eastAsia="ja-JP"/>
              </w:rPr>
            </w:pPr>
            <w:r>
              <w:rPr>
                <w:rFonts w:cs="Arial"/>
                <w:lang w:val="en-US" w:eastAsia="ja-JP"/>
              </w:rPr>
              <w:t>[s] (number of DRX cycles)</w:t>
            </w:r>
          </w:p>
        </w:tc>
      </w:tr>
      <w:tr w:rsidR="00576668" w14:paraId="7A7B1858" w14:textId="77777777" w:rsidTr="0086622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06BCD582" w14:textId="77777777" w:rsidR="00576668" w:rsidRDefault="00576668" w:rsidP="00866229">
            <w:pPr>
              <w:pStyle w:val="TAC"/>
              <w:rPr>
                <w:snapToGrid w:val="0"/>
                <w:lang w:val="en-US" w:eastAsia="ja-JP"/>
              </w:rPr>
            </w:pPr>
            <w:r>
              <w:rPr>
                <w:lang w:val="en-US" w:eastAsia="ja-JP"/>
              </w:rPr>
              <w:t>0.32</w:t>
            </w:r>
          </w:p>
        </w:tc>
        <w:tc>
          <w:tcPr>
            <w:tcW w:w="1196" w:type="pct"/>
            <w:tcBorders>
              <w:top w:val="single" w:sz="4" w:space="0" w:color="auto"/>
              <w:left w:val="single" w:sz="4" w:space="0" w:color="auto"/>
              <w:bottom w:val="single" w:sz="4" w:space="0" w:color="auto"/>
              <w:right w:val="single" w:sz="4" w:space="0" w:color="auto"/>
            </w:tcBorders>
            <w:hideMark/>
          </w:tcPr>
          <w:p w14:paraId="1557A0CA" w14:textId="77777777" w:rsidR="00576668" w:rsidRDefault="00576668" w:rsidP="00866229">
            <w:pPr>
              <w:pStyle w:val="TAC"/>
              <w:rPr>
                <w:snapToGrid w:val="0"/>
                <w:lang w:val="en-US" w:eastAsia="ja-JP"/>
              </w:rPr>
            </w:pPr>
            <w:r>
              <w:rPr>
                <w:lang w:val="en-US" w:eastAsia="zh-CN"/>
              </w:rPr>
              <w:t>2.56</w:t>
            </w:r>
            <w:r>
              <w:rPr>
                <w:lang w:val="en-US" w:eastAsia="ja-JP"/>
              </w:rPr>
              <w:t xml:space="preserve"> (16)</w:t>
            </w:r>
          </w:p>
        </w:tc>
        <w:tc>
          <w:tcPr>
            <w:tcW w:w="1304" w:type="pct"/>
            <w:tcBorders>
              <w:top w:val="single" w:sz="4" w:space="0" w:color="auto"/>
              <w:left w:val="single" w:sz="4" w:space="0" w:color="auto"/>
              <w:bottom w:val="single" w:sz="4" w:space="0" w:color="auto"/>
              <w:right w:val="single" w:sz="4" w:space="0" w:color="auto"/>
            </w:tcBorders>
            <w:hideMark/>
          </w:tcPr>
          <w:p w14:paraId="5DC02093" w14:textId="77777777" w:rsidR="00576668" w:rsidRDefault="00576668" w:rsidP="00866229">
            <w:pPr>
              <w:pStyle w:val="TAC"/>
              <w:rPr>
                <w:snapToGrid w:val="0"/>
                <w:lang w:val="en-US" w:eastAsia="ja-JP"/>
              </w:rPr>
            </w:pPr>
            <w:r>
              <w:rPr>
                <w:snapToGrid w:val="0"/>
                <w:lang w:val="en-US" w:eastAsia="zh-CN"/>
              </w:rPr>
              <w:t>0.32</w:t>
            </w:r>
            <w:r>
              <w:rPr>
                <w:snapToGrid w:val="0"/>
                <w:lang w:val="en-US" w:eastAsia="ja-JP"/>
              </w:rPr>
              <w:t>(2)</w:t>
            </w:r>
          </w:p>
        </w:tc>
        <w:tc>
          <w:tcPr>
            <w:tcW w:w="1580" w:type="pct"/>
            <w:tcBorders>
              <w:top w:val="single" w:sz="4" w:space="0" w:color="auto"/>
              <w:left w:val="single" w:sz="4" w:space="0" w:color="auto"/>
              <w:bottom w:val="single" w:sz="4" w:space="0" w:color="auto"/>
              <w:right w:val="single" w:sz="4" w:space="0" w:color="auto"/>
            </w:tcBorders>
            <w:hideMark/>
          </w:tcPr>
          <w:p w14:paraId="2EAE9446" w14:textId="77777777" w:rsidR="00576668" w:rsidRDefault="00576668" w:rsidP="00866229">
            <w:pPr>
              <w:pStyle w:val="TAC"/>
              <w:rPr>
                <w:snapToGrid w:val="0"/>
                <w:lang w:val="en-US" w:eastAsia="ja-JP"/>
              </w:rPr>
            </w:pPr>
            <w:r>
              <w:rPr>
                <w:lang w:val="en-US" w:eastAsia="zh-CN"/>
              </w:rPr>
              <w:t>0.96</w:t>
            </w:r>
            <w:r>
              <w:rPr>
                <w:lang w:val="en-US" w:eastAsia="ja-JP"/>
              </w:rPr>
              <w:t>(6)</w:t>
            </w:r>
          </w:p>
        </w:tc>
      </w:tr>
      <w:tr w:rsidR="00576668" w14:paraId="32F8FEBC" w14:textId="77777777" w:rsidTr="0086622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5F61DCC8" w14:textId="77777777" w:rsidR="00576668" w:rsidRDefault="00576668" w:rsidP="00866229">
            <w:pPr>
              <w:pStyle w:val="TAC"/>
              <w:rPr>
                <w:snapToGrid w:val="0"/>
                <w:lang w:val="en-US" w:eastAsia="ja-JP"/>
              </w:rPr>
            </w:pPr>
            <w:r>
              <w:rPr>
                <w:lang w:val="en-US" w:eastAsia="ja-JP"/>
              </w:rPr>
              <w:t>0.64</w:t>
            </w:r>
          </w:p>
        </w:tc>
        <w:tc>
          <w:tcPr>
            <w:tcW w:w="1196" w:type="pct"/>
            <w:tcBorders>
              <w:top w:val="single" w:sz="4" w:space="0" w:color="auto"/>
              <w:left w:val="single" w:sz="4" w:space="0" w:color="auto"/>
              <w:bottom w:val="single" w:sz="4" w:space="0" w:color="auto"/>
              <w:right w:val="single" w:sz="4" w:space="0" w:color="auto"/>
            </w:tcBorders>
            <w:hideMark/>
          </w:tcPr>
          <w:p w14:paraId="485FC563" w14:textId="77777777" w:rsidR="00576668" w:rsidRDefault="00576668" w:rsidP="00866229">
            <w:pPr>
              <w:pStyle w:val="TAC"/>
              <w:rPr>
                <w:snapToGrid w:val="0"/>
                <w:lang w:val="en-US" w:eastAsia="ja-JP"/>
              </w:rPr>
            </w:pPr>
            <w:r>
              <w:rPr>
                <w:lang w:val="en-US" w:eastAsia="zh-CN"/>
              </w:rPr>
              <w:t>5.12</w:t>
            </w:r>
            <w:r>
              <w:rPr>
                <w:lang w:val="en-US" w:eastAsia="ja-JP"/>
              </w:rPr>
              <w:t xml:space="preserve"> 16)</w:t>
            </w:r>
          </w:p>
        </w:tc>
        <w:tc>
          <w:tcPr>
            <w:tcW w:w="1304" w:type="pct"/>
            <w:tcBorders>
              <w:top w:val="single" w:sz="4" w:space="0" w:color="auto"/>
              <w:left w:val="single" w:sz="4" w:space="0" w:color="auto"/>
              <w:bottom w:val="single" w:sz="4" w:space="0" w:color="auto"/>
              <w:right w:val="single" w:sz="4" w:space="0" w:color="auto"/>
            </w:tcBorders>
            <w:hideMark/>
          </w:tcPr>
          <w:p w14:paraId="1D2453EA" w14:textId="77777777" w:rsidR="00576668" w:rsidRDefault="00576668" w:rsidP="00866229">
            <w:pPr>
              <w:pStyle w:val="TAC"/>
              <w:rPr>
                <w:snapToGrid w:val="0"/>
                <w:lang w:val="en-US" w:eastAsia="ja-JP"/>
              </w:rPr>
            </w:pPr>
            <w:r>
              <w:rPr>
                <w:snapToGrid w:val="0"/>
                <w:lang w:val="en-US" w:eastAsia="zh-CN"/>
              </w:rPr>
              <w:t>0.64</w:t>
            </w:r>
            <w:r>
              <w:rPr>
                <w:snapToGrid w:val="0"/>
                <w:lang w:val="en-US" w:eastAsia="ja-JP"/>
              </w:rPr>
              <w:t xml:space="preserve"> (2)</w:t>
            </w:r>
          </w:p>
        </w:tc>
        <w:tc>
          <w:tcPr>
            <w:tcW w:w="1580" w:type="pct"/>
            <w:tcBorders>
              <w:top w:val="single" w:sz="4" w:space="0" w:color="auto"/>
              <w:left w:val="single" w:sz="4" w:space="0" w:color="auto"/>
              <w:bottom w:val="single" w:sz="4" w:space="0" w:color="auto"/>
              <w:right w:val="single" w:sz="4" w:space="0" w:color="auto"/>
            </w:tcBorders>
            <w:hideMark/>
          </w:tcPr>
          <w:p w14:paraId="15B3EF88" w14:textId="77777777" w:rsidR="00576668" w:rsidRDefault="00576668" w:rsidP="00866229">
            <w:pPr>
              <w:pStyle w:val="TAC"/>
              <w:rPr>
                <w:snapToGrid w:val="0"/>
                <w:lang w:val="en-US" w:eastAsia="ja-JP"/>
              </w:rPr>
            </w:pPr>
            <w:r>
              <w:rPr>
                <w:lang w:val="en-US" w:eastAsia="zh-CN"/>
              </w:rPr>
              <w:t>1.92</w:t>
            </w:r>
            <w:r>
              <w:rPr>
                <w:lang w:val="en-US" w:eastAsia="ja-JP"/>
              </w:rPr>
              <w:t xml:space="preserve"> (6)</w:t>
            </w:r>
          </w:p>
        </w:tc>
      </w:tr>
      <w:tr w:rsidR="00576668" w14:paraId="17892FA5" w14:textId="77777777" w:rsidTr="0086622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15515355" w14:textId="77777777" w:rsidR="00576668" w:rsidRDefault="00576668" w:rsidP="00866229">
            <w:pPr>
              <w:pStyle w:val="TAC"/>
              <w:rPr>
                <w:snapToGrid w:val="0"/>
                <w:lang w:val="en-US" w:eastAsia="ja-JP"/>
              </w:rPr>
            </w:pPr>
            <w:r>
              <w:rPr>
                <w:lang w:val="en-US" w:eastAsia="ja-JP"/>
              </w:rPr>
              <w:t>1.28</w:t>
            </w:r>
          </w:p>
        </w:tc>
        <w:tc>
          <w:tcPr>
            <w:tcW w:w="1196" w:type="pct"/>
            <w:tcBorders>
              <w:top w:val="single" w:sz="4" w:space="0" w:color="auto"/>
              <w:left w:val="single" w:sz="4" w:space="0" w:color="auto"/>
              <w:bottom w:val="single" w:sz="4" w:space="0" w:color="auto"/>
              <w:right w:val="single" w:sz="4" w:space="0" w:color="auto"/>
            </w:tcBorders>
            <w:hideMark/>
          </w:tcPr>
          <w:p w14:paraId="6BF69FF8" w14:textId="77777777" w:rsidR="00576668" w:rsidRDefault="00576668" w:rsidP="00866229">
            <w:pPr>
              <w:pStyle w:val="TAC"/>
              <w:rPr>
                <w:snapToGrid w:val="0"/>
                <w:lang w:val="en-US" w:eastAsia="ja-JP"/>
              </w:rPr>
            </w:pPr>
            <w:r>
              <w:rPr>
                <w:lang w:val="en-US" w:eastAsia="zh-CN"/>
              </w:rPr>
              <w:t xml:space="preserve">8.96 </w:t>
            </w:r>
            <w:r>
              <w:rPr>
                <w:lang w:val="en-US" w:eastAsia="ja-JP"/>
              </w:rPr>
              <w:t>(14)</w:t>
            </w:r>
          </w:p>
        </w:tc>
        <w:tc>
          <w:tcPr>
            <w:tcW w:w="1304" w:type="pct"/>
            <w:tcBorders>
              <w:top w:val="single" w:sz="4" w:space="0" w:color="auto"/>
              <w:left w:val="single" w:sz="4" w:space="0" w:color="auto"/>
              <w:bottom w:val="single" w:sz="4" w:space="0" w:color="auto"/>
              <w:right w:val="single" w:sz="4" w:space="0" w:color="auto"/>
            </w:tcBorders>
            <w:hideMark/>
          </w:tcPr>
          <w:p w14:paraId="6F63E0DB" w14:textId="77777777" w:rsidR="00576668" w:rsidRDefault="00576668" w:rsidP="00866229">
            <w:pPr>
              <w:pStyle w:val="TAC"/>
              <w:rPr>
                <w:snapToGrid w:val="0"/>
                <w:lang w:val="en-US" w:eastAsia="ja-JP"/>
              </w:rPr>
            </w:pPr>
            <w:r>
              <w:rPr>
                <w:snapToGrid w:val="0"/>
                <w:lang w:val="en-US" w:eastAsia="ja-JP"/>
              </w:rPr>
              <w:t>1.28 (2)</w:t>
            </w:r>
          </w:p>
        </w:tc>
        <w:tc>
          <w:tcPr>
            <w:tcW w:w="1580" w:type="pct"/>
            <w:tcBorders>
              <w:top w:val="single" w:sz="4" w:space="0" w:color="auto"/>
              <w:left w:val="single" w:sz="4" w:space="0" w:color="auto"/>
              <w:bottom w:val="single" w:sz="4" w:space="0" w:color="auto"/>
              <w:right w:val="single" w:sz="4" w:space="0" w:color="auto"/>
            </w:tcBorders>
            <w:hideMark/>
          </w:tcPr>
          <w:p w14:paraId="65B623D3" w14:textId="77777777" w:rsidR="00576668" w:rsidRDefault="00576668" w:rsidP="00866229">
            <w:pPr>
              <w:pStyle w:val="TAC"/>
              <w:rPr>
                <w:snapToGrid w:val="0"/>
                <w:lang w:val="en-US" w:eastAsia="ja-JP"/>
              </w:rPr>
            </w:pPr>
            <w:r>
              <w:rPr>
                <w:lang w:val="en-US" w:eastAsia="zh-CN"/>
              </w:rPr>
              <w:t>3.84</w:t>
            </w:r>
            <w:r>
              <w:rPr>
                <w:lang w:val="en-US" w:eastAsia="ja-JP"/>
              </w:rPr>
              <w:t xml:space="preserve"> (6)</w:t>
            </w:r>
          </w:p>
        </w:tc>
      </w:tr>
      <w:tr w:rsidR="00576668" w14:paraId="3CADFA77" w14:textId="77777777" w:rsidTr="0086622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04F58631" w14:textId="77777777" w:rsidR="00576668" w:rsidRDefault="00576668" w:rsidP="00866229">
            <w:pPr>
              <w:pStyle w:val="TAC"/>
              <w:rPr>
                <w:snapToGrid w:val="0"/>
                <w:lang w:val="en-US" w:eastAsia="zh-CN"/>
              </w:rPr>
            </w:pPr>
            <w:r>
              <w:rPr>
                <w:lang w:val="en-US" w:eastAsia="ja-JP"/>
              </w:rPr>
              <w:t>2.56</w:t>
            </w:r>
            <w:r>
              <w:rPr>
                <w:vertAlign w:val="superscript"/>
                <w:lang w:val="en-US" w:eastAsia="ja-JP"/>
              </w:rPr>
              <w:t xml:space="preserve"> Note1</w:t>
            </w:r>
          </w:p>
        </w:tc>
        <w:tc>
          <w:tcPr>
            <w:tcW w:w="1196" w:type="pct"/>
            <w:tcBorders>
              <w:top w:val="single" w:sz="4" w:space="0" w:color="auto"/>
              <w:left w:val="single" w:sz="4" w:space="0" w:color="auto"/>
              <w:bottom w:val="single" w:sz="4" w:space="0" w:color="auto"/>
              <w:right w:val="single" w:sz="4" w:space="0" w:color="auto"/>
            </w:tcBorders>
            <w:hideMark/>
          </w:tcPr>
          <w:p w14:paraId="5A29B095" w14:textId="77777777" w:rsidR="00576668" w:rsidRDefault="00576668" w:rsidP="00866229">
            <w:pPr>
              <w:pStyle w:val="TAC"/>
              <w:rPr>
                <w:snapToGrid w:val="0"/>
                <w:lang w:val="en-US" w:eastAsia="zh-CN"/>
              </w:rPr>
            </w:pPr>
            <w:r>
              <w:rPr>
                <w:lang w:val="en-US" w:eastAsia="zh-CN"/>
              </w:rPr>
              <w:t>58.88</w:t>
            </w:r>
            <w:r>
              <w:rPr>
                <w:lang w:val="en-US" w:eastAsia="ja-JP"/>
              </w:rPr>
              <w:t xml:space="preserve"> (</w:t>
            </w:r>
            <w:r>
              <w:rPr>
                <w:lang w:val="en-US" w:eastAsia="zh-CN"/>
              </w:rPr>
              <w:t>23</w:t>
            </w:r>
            <w:r>
              <w:rPr>
                <w:lang w:val="en-US"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0C683978" w14:textId="77777777" w:rsidR="00576668" w:rsidRDefault="00576668" w:rsidP="00866229">
            <w:pPr>
              <w:pStyle w:val="TAC"/>
              <w:rPr>
                <w:snapToGrid w:val="0"/>
                <w:lang w:val="en-US" w:eastAsia="zh-CN"/>
              </w:rPr>
            </w:pPr>
            <w:r>
              <w:rPr>
                <w:snapToGrid w:val="0"/>
                <w:lang w:val="en-US" w:eastAsia="ja-JP"/>
              </w:rPr>
              <w:t>2.56 (1)</w:t>
            </w:r>
          </w:p>
        </w:tc>
        <w:tc>
          <w:tcPr>
            <w:tcW w:w="1580" w:type="pct"/>
            <w:tcBorders>
              <w:top w:val="single" w:sz="4" w:space="0" w:color="auto"/>
              <w:left w:val="single" w:sz="4" w:space="0" w:color="auto"/>
              <w:bottom w:val="single" w:sz="4" w:space="0" w:color="auto"/>
              <w:right w:val="single" w:sz="4" w:space="0" w:color="auto"/>
            </w:tcBorders>
            <w:hideMark/>
          </w:tcPr>
          <w:p w14:paraId="1571754E" w14:textId="77777777" w:rsidR="00576668" w:rsidRDefault="00576668" w:rsidP="00866229">
            <w:pPr>
              <w:pStyle w:val="TAC"/>
              <w:rPr>
                <w:snapToGrid w:val="0"/>
                <w:lang w:val="en-US" w:eastAsia="zh-CN"/>
              </w:rPr>
            </w:pPr>
            <w:r>
              <w:rPr>
                <w:lang w:val="en-US" w:eastAsia="ja-JP"/>
              </w:rPr>
              <w:t>7.68 (3)</w:t>
            </w:r>
          </w:p>
        </w:tc>
      </w:tr>
    </w:tbl>
    <w:p w14:paraId="796E8BDB" w14:textId="77777777" w:rsidR="00576668" w:rsidRDefault="00576668" w:rsidP="00576668">
      <w:pPr>
        <w:rPr>
          <w:lang w:val="en-US" w:eastAsia="zh-CN"/>
        </w:rPr>
      </w:pPr>
    </w:p>
    <w:p w14:paraId="20F84E97" w14:textId="77777777" w:rsidR="00576668" w:rsidRDefault="00576668" w:rsidP="00576668">
      <w:pPr>
        <w:rPr>
          <w:lang w:val="en-US" w:eastAsia="zh-CN"/>
        </w:rPr>
      </w:pP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2376"/>
      </w:tblGrid>
      <w:tr w:rsidR="00576668" w:rsidRPr="00241959" w14:paraId="2BBFE576" w14:textId="77777777" w:rsidTr="00866229">
        <w:trPr>
          <w:cantSplit/>
          <w:jc w:val="center"/>
        </w:trPr>
        <w:tc>
          <w:tcPr>
            <w:tcW w:w="2397" w:type="pct"/>
          </w:tcPr>
          <w:p w14:paraId="70EBBE69" w14:textId="77777777" w:rsidR="00576668" w:rsidRPr="00241959" w:rsidRDefault="00576668" w:rsidP="00866229">
            <w:pPr>
              <w:pStyle w:val="TAH"/>
              <w:rPr>
                <w:rFonts w:cs="Arial"/>
                <w:lang w:eastAsia="ja-JP"/>
              </w:rPr>
            </w:pPr>
            <w:r w:rsidRPr="00241959">
              <w:rPr>
                <w:rFonts w:cs="Arial"/>
                <w:lang w:eastAsia="ja-JP"/>
              </w:rPr>
              <w:t>DRX cycle length (s)</w:t>
            </w:r>
          </w:p>
        </w:tc>
        <w:tc>
          <w:tcPr>
            <w:tcW w:w="2603" w:type="pct"/>
          </w:tcPr>
          <w:p w14:paraId="1EF4ADE5" w14:textId="77777777" w:rsidR="00576668" w:rsidRPr="00241959" w:rsidRDefault="00576668" w:rsidP="00866229">
            <w:pPr>
              <w:pStyle w:val="TAH"/>
              <w:rPr>
                <w:rFonts w:cs="Arial"/>
                <w:lang w:eastAsia="ja-JP"/>
              </w:rPr>
            </w:pPr>
            <w:r w:rsidRPr="00241959">
              <w:rPr>
                <w:rFonts w:cs="Arial"/>
                <w:lang w:eastAsia="ja-JP"/>
              </w:rPr>
              <w:t>T</w:t>
            </w:r>
            <w:r w:rsidRPr="00241959">
              <w:rPr>
                <w:rFonts w:cs="Arial"/>
                <w:vertAlign w:val="subscript"/>
                <w:lang w:eastAsia="ja-JP"/>
              </w:rPr>
              <w:t xml:space="preserve">identify_intra </w:t>
            </w:r>
            <w:r w:rsidRPr="00241959">
              <w:rPr>
                <w:rFonts w:cs="Arial"/>
                <w:lang w:eastAsia="ja-JP"/>
              </w:rPr>
              <w:t>(s) (DRX cycles)</w:t>
            </w:r>
          </w:p>
        </w:tc>
      </w:tr>
      <w:tr w:rsidR="00576668" w:rsidRPr="00241959" w14:paraId="250BBD1B" w14:textId="77777777" w:rsidTr="00866229">
        <w:trPr>
          <w:cantSplit/>
          <w:jc w:val="center"/>
        </w:trPr>
        <w:tc>
          <w:tcPr>
            <w:tcW w:w="2397" w:type="pct"/>
          </w:tcPr>
          <w:p w14:paraId="7BD2AD57" w14:textId="77777777" w:rsidR="00576668" w:rsidRPr="00241959" w:rsidRDefault="00576668" w:rsidP="00866229">
            <w:pPr>
              <w:pStyle w:val="TAC"/>
              <w:rPr>
                <w:rFonts w:cs="Arial"/>
                <w:lang w:eastAsia="zh-CN"/>
              </w:rPr>
            </w:pPr>
            <w:r w:rsidRPr="00241959">
              <w:rPr>
                <w:rFonts w:cs="Arial"/>
                <w:lang w:eastAsia="ja-JP"/>
              </w:rPr>
              <w:t>≤0.0</w:t>
            </w:r>
            <w:r w:rsidRPr="00241959">
              <w:rPr>
                <w:rFonts w:cs="Arial" w:hint="eastAsia"/>
                <w:lang w:eastAsia="zh-CN"/>
              </w:rPr>
              <w:t>4</w:t>
            </w:r>
          </w:p>
        </w:tc>
        <w:tc>
          <w:tcPr>
            <w:tcW w:w="2603" w:type="pct"/>
          </w:tcPr>
          <w:p w14:paraId="5C50DBC3" w14:textId="77777777" w:rsidR="00576668" w:rsidRPr="00241959" w:rsidRDefault="00576668" w:rsidP="00866229">
            <w:pPr>
              <w:pStyle w:val="TAC"/>
              <w:rPr>
                <w:rFonts w:cs="Arial"/>
                <w:lang w:eastAsia="ja-JP"/>
              </w:rPr>
            </w:pPr>
            <w:r w:rsidRPr="00241959">
              <w:rPr>
                <w:rFonts w:cs="Arial"/>
                <w:lang w:eastAsia="ja-JP"/>
              </w:rPr>
              <w:t>0.8 (Note1)</w:t>
            </w:r>
          </w:p>
        </w:tc>
      </w:tr>
      <w:tr w:rsidR="00576668" w:rsidRPr="00241959" w14:paraId="473BFE36" w14:textId="77777777" w:rsidTr="00866229">
        <w:trPr>
          <w:cantSplit/>
          <w:jc w:val="center"/>
        </w:trPr>
        <w:tc>
          <w:tcPr>
            <w:tcW w:w="2397" w:type="pct"/>
          </w:tcPr>
          <w:p w14:paraId="4E62728D" w14:textId="77777777" w:rsidR="00576668" w:rsidRPr="00241959" w:rsidRDefault="00576668" w:rsidP="00866229">
            <w:pPr>
              <w:pStyle w:val="TAC"/>
              <w:rPr>
                <w:rFonts w:cs="Arial"/>
                <w:lang w:eastAsia="zh-CN"/>
              </w:rPr>
            </w:pPr>
            <w:r w:rsidRPr="00241959">
              <w:rPr>
                <w:rFonts w:cs="Arial"/>
                <w:lang w:eastAsia="ja-JP"/>
              </w:rPr>
              <w:t>0.</w:t>
            </w:r>
            <w:r w:rsidRPr="00241959">
              <w:rPr>
                <w:rFonts w:cs="Arial" w:hint="eastAsia"/>
                <w:lang w:eastAsia="zh-CN"/>
              </w:rPr>
              <w:t>04</w:t>
            </w:r>
            <w:r w:rsidRPr="00241959">
              <w:rPr>
                <w:rFonts w:cs="Arial"/>
                <w:lang w:eastAsia="ja-JP"/>
              </w:rPr>
              <w:t>&lt;DRX-cycle≤</w:t>
            </w:r>
            <w:r w:rsidRPr="00241959">
              <w:rPr>
                <w:rFonts w:cs="Arial" w:hint="eastAsia"/>
                <w:lang w:eastAsia="zh-CN"/>
              </w:rPr>
              <w:t>0.08</w:t>
            </w:r>
          </w:p>
        </w:tc>
        <w:tc>
          <w:tcPr>
            <w:tcW w:w="2603" w:type="pct"/>
          </w:tcPr>
          <w:p w14:paraId="31D1587A" w14:textId="77777777" w:rsidR="00576668" w:rsidRPr="00241959" w:rsidRDefault="00576668" w:rsidP="00866229">
            <w:pPr>
              <w:pStyle w:val="TAC"/>
              <w:rPr>
                <w:rFonts w:cs="Arial"/>
                <w:lang w:eastAsia="ja-JP"/>
              </w:rPr>
            </w:pPr>
            <w:r w:rsidRPr="00241959">
              <w:rPr>
                <w:rFonts w:cs="Arial"/>
                <w:lang w:eastAsia="ja-JP"/>
              </w:rPr>
              <w:t>Note2(</w:t>
            </w:r>
            <w:r>
              <w:rPr>
                <w:rFonts w:cs="Arial"/>
                <w:lang w:eastAsia="ja-JP"/>
              </w:rPr>
              <w:t>30</w:t>
            </w:r>
            <w:r w:rsidRPr="00241959">
              <w:rPr>
                <w:rFonts w:cs="Arial"/>
                <w:lang w:eastAsia="ja-JP"/>
              </w:rPr>
              <w:t>)</w:t>
            </w:r>
          </w:p>
        </w:tc>
      </w:tr>
      <w:tr w:rsidR="00576668" w:rsidRPr="00241959" w14:paraId="5C63EAC5" w14:textId="77777777" w:rsidTr="00866229">
        <w:trPr>
          <w:cantSplit/>
          <w:jc w:val="center"/>
        </w:trPr>
        <w:tc>
          <w:tcPr>
            <w:tcW w:w="2397" w:type="pct"/>
          </w:tcPr>
          <w:p w14:paraId="639438CE" w14:textId="77777777" w:rsidR="00576668" w:rsidRPr="00241959" w:rsidRDefault="00576668" w:rsidP="00866229">
            <w:pPr>
              <w:pStyle w:val="TAC"/>
              <w:rPr>
                <w:rFonts w:cs="Arial"/>
                <w:snapToGrid w:val="0"/>
                <w:lang w:eastAsia="zh-CN"/>
              </w:rPr>
            </w:pPr>
            <w:r w:rsidRPr="00241959">
              <w:rPr>
                <w:rFonts w:cs="Arial"/>
                <w:lang w:eastAsia="ja-JP"/>
              </w:rPr>
              <w:t>0.</w:t>
            </w:r>
            <w:r w:rsidRPr="00241959">
              <w:rPr>
                <w:rFonts w:cs="Arial" w:hint="eastAsia"/>
                <w:lang w:eastAsia="zh-CN"/>
              </w:rPr>
              <w:t>0</w:t>
            </w:r>
            <w:r w:rsidRPr="00241959">
              <w:rPr>
                <w:rFonts w:cs="Arial"/>
                <w:lang w:eastAsia="ja-JP"/>
              </w:rPr>
              <w:t>8&lt;DRX-cycle&lt;</w:t>
            </w:r>
            <w:r w:rsidRPr="00241959">
              <w:rPr>
                <w:rFonts w:cs="Arial" w:hint="eastAsia"/>
                <w:lang w:eastAsia="zh-CN"/>
              </w:rPr>
              <w:t>1.28</w:t>
            </w:r>
          </w:p>
        </w:tc>
        <w:tc>
          <w:tcPr>
            <w:tcW w:w="2603" w:type="pct"/>
          </w:tcPr>
          <w:p w14:paraId="485412D9" w14:textId="77777777" w:rsidR="00576668" w:rsidRPr="00241959" w:rsidRDefault="00576668" w:rsidP="00866229">
            <w:pPr>
              <w:pStyle w:val="TAC"/>
              <w:rPr>
                <w:rFonts w:cs="Arial"/>
                <w:snapToGrid w:val="0"/>
                <w:lang w:eastAsia="ja-JP"/>
              </w:rPr>
            </w:pPr>
            <w:r w:rsidRPr="00241959">
              <w:rPr>
                <w:rFonts w:cs="Arial"/>
                <w:lang w:eastAsia="ja-JP"/>
              </w:rPr>
              <w:t>Note2(</w:t>
            </w:r>
            <w:r>
              <w:rPr>
                <w:rFonts w:cs="Arial"/>
                <w:lang w:eastAsia="ja-JP"/>
              </w:rPr>
              <w:t>2</w:t>
            </w:r>
            <w:r w:rsidRPr="00241959">
              <w:rPr>
                <w:rFonts w:cs="Arial" w:hint="eastAsia"/>
                <w:lang w:eastAsia="zh-CN"/>
              </w:rPr>
              <w:t>0</w:t>
            </w:r>
            <w:r w:rsidRPr="00241959">
              <w:rPr>
                <w:rFonts w:cs="Arial"/>
                <w:lang w:eastAsia="ja-JP"/>
              </w:rPr>
              <w:t>)</w:t>
            </w:r>
          </w:p>
        </w:tc>
      </w:tr>
      <w:tr w:rsidR="00576668" w:rsidRPr="00241959" w14:paraId="6403ECA3" w14:textId="77777777" w:rsidTr="00866229">
        <w:trPr>
          <w:cantSplit/>
          <w:jc w:val="center"/>
        </w:trPr>
        <w:tc>
          <w:tcPr>
            <w:tcW w:w="2397" w:type="pct"/>
          </w:tcPr>
          <w:p w14:paraId="00325C8A" w14:textId="77777777" w:rsidR="00576668" w:rsidRPr="00241959" w:rsidRDefault="00576668" w:rsidP="00866229">
            <w:pPr>
              <w:pStyle w:val="TAC"/>
              <w:rPr>
                <w:rFonts w:cs="Arial"/>
                <w:lang w:eastAsia="zh-CN"/>
              </w:rPr>
            </w:pPr>
            <w:r w:rsidRPr="00241959">
              <w:rPr>
                <w:rFonts w:cs="Arial" w:hint="eastAsia"/>
                <w:lang w:eastAsia="zh-CN"/>
              </w:rPr>
              <w:t>DRX=1.28</w:t>
            </w:r>
          </w:p>
        </w:tc>
        <w:tc>
          <w:tcPr>
            <w:tcW w:w="2603" w:type="pct"/>
          </w:tcPr>
          <w:p w14:paraId="2714CCDC" w14:textId="77777777" w:rsidR="00576668" w:rsidRPr="00241959" w:rsidRDefault="00576668" w:rsidP="00866229">
            <w:pPr>
              <w:pStyle w:val="TAC"/>
              <w:rPr>
                <w:rFonts w:cs="Arial"/>
                <w:lang w:eastAsia="ja-JP"/>
              </w:rPr>
            </w:pPr>
            <w:r w:rsidRPr="00241959">
              <w:rPr>
                <w:rFonts w:cs="Arial"/>
                <w:lang w:eastAsia="ja-JP"/>
              </w:rPr>
              <w:t>Note2(</w:t>
            </w:r>
            <w:r>
              <w:rPr>
                <w:rFonts w:cs="Arial"/>
                <w:lang w:eastAsia="ja-JP"/>
              </w:rPr>
              <w:t>16</w:t>
            </w:r>
            <w:r w:rsidRPr="00241959">
              <w:rPr>
                <w:rFonts w:cs="Arial"/>
                <w:lang w:eastAsia="ja-JP"/>
              </w:rPr>
              <w:t>)</w:t>
            </w:r>
          </w:p>
        </w:tc>
      </w:tr>
      <w:tr w:rsidR="00576668" w:rsidRPr="00241959" w14:paraId="7B10F05F" w14:textId="77777777" w:rsidTr="00866229">
        <w:trPr>
          <w:cantSplit/>
          <w:jc w:val="center"/>
        </w:trPr>
        <w:tc>
          <w:tcPr>
            <w:tcW w:w="2397" w:type="pct"/>
          </w:tcPr>
          <w:p w14:paraId="059A13D7" w14:textId="77777777" w:rsidR="00576668" w:rsidRPr="00241959" w:rsidRDefault="00576668" w:rsidP="00866229">
            <w:pPr>
              <w:pStyle w:val="TAC"/>
              <w:rPr>
                <w:rFonts w:cs="Arial"/>
                <w:lang w:eastAsia="zh-CN"/>
              </w:rPr>
            </w:pPr>
            <w:r w:rsidRPr="00241959">
              <w:rPr>
                <w:rFonts w:cs="Arial"/>
                <w:lang w:eastAsia="zh-CN"/>
              </w:rPr>
              <w:t>1.28&lt;DRX-cycle</w:t>
            </w:r>
            <w:r w:rsidRPr="00241959">
              <w:rPr>
                <w:rFonts w:cs="Arial"/>
                <w:vertAlign w:val="superscript"/>
                <w:lang w:eastAsia="ja-JP"/>
              </w:rPr>
              <w:t xml:space="preserve"> Note3</w:t>
            </w:r>
            <w:r w:rsidRPr="00241959">
              <w:rPr>
                <w:rFonts w:cs="Arial"/>
                <w:lang w:eastAsia="ja-JP"/>
              </w:rPr>
              <w:t>≤</w:t>
            </w:r>
            <w:r w:rsidRPr="00241959">
              <w:rPr>
                <w:rFonts w:cs="Arial" w:hint="eastAsia"/>
                <w:lang w:eastAsia="zh-CN"/>
              </w:rPr>
              <w:t>2.56</w:t>
            </w:r>
          </w:p>
        </w:tc>
        <w:tc>
          <w:tcPr>
            <w:tcW w:w="2603" w:type="pct"/>
          </w:tcPr>
          <w:p w14:paraId="02F7E4CB" w14:textId="77777777" w:rsidR="00576668" w:rsidRPr="00241959" w:rsidRDefault="00576668" w:rsidP="00866229">
            <w:pPr>
              <w:pStyle w:val="TAC"/>
              <w:rPr>
                <w:rFonts w:cs="Arial"/>
                <w:lang w:eastAsia="ja-JP"/>
              </w:rPr>
            </w:pPr>
            <w:r w:rsidRPr="00241959">
              <w:rPr>
                <w:rFonts w:cs="Arial"/>
                <w:lang w:eastAsia="ja-JP"/>
              </w:rPr>
              <w:t>Note2</w:t>
            </w:r>
            <w:r w:rsidRPr="00241959">
              <w:rPr>
                <w:rFonts w:cs="Arial" w:hint="eastAsia"/>
                <w:lang w:eastAsia="zh-CN"/>
              </w:rPr>
              <w:t>(20)</w:t>
            </w:r>
          </w:p>
        </w:tc>
      </w:tr>
      <w:tr w:rsidR="00576668" w:rsidRPr="00241959" w14:paraId="25A2F42E" w14:textId="77777777" w:rsidTr="00866229">
        <w:trPr>
          <w:cantSplit/>
          <w:jc w:val="center"/>
        </w:trPr>
        <w:tc>
          <w:tcPr>
            <w:tcW w:w="5000" w:type="pct"/>
            <w:gridSpan w:val="2"/>
          </w:tcPr>
          <w:p w14:paraId="53E2684B" w14:textId="77777777" w:rsidR="00576668" w:rsidRPr="00241959" w:rsidRDefault="00576668" w:rsidP="00866229">
            <w:pPr>
              <w:pStyle w:val="TAN"/>
              <w:rPr>
                <w:lang w:eastAsia="ja-JP"/>
              </w:rPr>
            </w:pPr>
            <w:r w:rsidRPr="00241959">
              <w:rPr>
                <w:lang w:eastAsia="ja-JP"/>
              </w:rPr>
              <w:t>Note1:</w:t>
            </w:r>
            <w:r w:rsidRPr="00241959">
              <w:rPr>
                <w:lang w:eastAsia="ja-JP"/>
              </w:rPr>
              <w:tab/>
              <w:t>Number of DRX cycle depends upon the DRX cycle in use.</w:t>
            </w:r>
          </w:p>
          <w:p w14:paraId="2FC7F8DD" w14:textId="77777777" w:rsidR="00576668" w:rsidRPr="00241959" w:rsidRDefault="00576668" w:rsidP="00866229">
            <w:pPr>
              <w:pStyle w:val="TAN"/>
              <w:rPr>
                <w:lang w:eastAsia="ja-JP"/>
              </w:rPr>
            </w:pPr>
            <w:r w:rsidRPr="00241959">
              <w:rPr>
                <w:lang w:eastAsia="ja-JP"/>
              </w:rPr>
              <w:t>Note2:</w:t>
            </w:r>
            <w:r w:rsidRPr="00241959">
              <w:rPr>
                <w:lang w:eastAsia="ja-JP"/>
              </w:rPr>
              <w:tab/>
              <w:t>Time depends upon the DRX cycle in use.</w:t>
            </w:r>
          </w:p>
        </w:tc>
      </w:tr>
    </w:tbl>
    <w:p w14:paraId="1022E309" w14:textId="77777777" w:rsidR="00AB0748" w:rsidRPr="00AB0748" w:rsidRDefault="00AB0748" w:rsidP="00AB0748">
      <w:pPr>
        <w:rPr>
          <w:b/>
          <w:bCs/>
          <w:lang w:val="en-US" w:eastAsia="zh-CN"/>
        </w:rPr>
      </w:pPr>
      <w:r>
        <w:rPr>
          <w:b/>
          <w:bCs/>
          <w:lang w:val="en-US" w:eastAsia="zh-CN"/>
        </w:rPr>
        <w:t xml:space="preserve">Proposal 2 : RAN4 discusses capabilities and configuration for interRAT high speed </w:t>
      </w:r>
      <w:proofErr w:type="spellStart"/>
      <w:r>
        <w:rPr>
          <w:b/>
          <w:bCs/>
          <w:lang w:val="en-US" w:eastAsia="zh-CN"/>
        </w:rPr>
        <w:t>requierments</w:t>
      </w:r>
      <w:proofErr w:type="spellEnd"/>
      <w:r>
        <w:rPr>
          <w:b/>
          <w:bCs/>
          <w:lang w:val="en-US" w:eastAsia="zh-CN"/>
        </w:rPr>
        <w:t xml:space="preserve"> both from LTE to NR and from NR to LTE</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7FE1A90D" w:rsidR="003F08E6" w:rsidRDefault="00273C34" w:rsidP="000E35CC">
      <w:pPr>
        <w:pStyle w:val="3GPPNormalText"/>
        <w:numPr>
          <w:ilvl w:val="0"/>
          <w:numId w:val="5"/>
        </w:numPr>
        <w:rPr>
          <w:szCs w:val="20"/>
          <w:lang w:eastAsia="zh-CN"/>
        </w:rPr>
      </w:pPr>
      <w:bookmarkStart w:id="2" w:name="_Ref23229642"/>
      <w:bookmarkStart w:id="3" w:name="_Ref35937634"/>
      <w:r>
        <w:rPr>
          <w:szCs w:val="20"/>
          <w:lang w:eastAsia="zh-CN"/>
        </w:rPr>
        <w:t>R4-</w:t>
      </w:r>
      <w:r w:rsidR="00153940">
        <w:rPr>
          <w:szCs w:val="20"/>
          <w:lang w:eastAsia="zh-CN"/>
        </w:rPr>
        <w:t>200</w:t>
      </w:r>
      <w:r w:rsidR="007562AE">
        <w:rPr>
          <w:szCs w:val="20"/>
          <w:lang w:eastAsia="zh-CN"/>
        </w:rPr>
        <w:t>2253</w:t>
      </w:r>
      <w:r>
        <w:rPr>
          <w:szCs w:val="20"/>
          <w:lang w:eastAsia="zh-CN"/>
        </w:rPr>
        <w:t>, “</w:t>
      </w:r>
      <w:r w:rsidRPr="00273C34">
        <w:rPr>
          <w:szCs w:val="20"/>
          <w:lang w:val="en-GB" w:eastAsia="zh-CN"/>
        </w:rPr>
        <w:t xml:space="preserve">Way forward </w:t>
      </w:r>
      <w:r w:rsidR="007562AE">
        <w:rPr>
          <w:szCs w:val="20"/>
          <w:lang w:val="en-GB" w:eastAsia="zh-CN"/>
        </w:rPr>
        <w:t>on RRM for HST</w:t>
      </w:r>
      <w:r>
        <w:rPr>
          <w:szCs w:val="20"/>
          <w:lang w:eastAsia="zh-CN"/>
        </w:rPr>
        <w:t xml:space="preserve">”, </w:t>
      </w:r>
      <w:bookmarkEnd w:id="2"/>
      <w:r w:rsidR="007562AE">
        <w:rPr>
          <w:szCs w:val="20"/>
          <w:lang w:eastAsia="zh-CN"/>
        </w:rPr>
        <w:t>CMCC</w:t>
      </w:r>
      <w:bookmarkEnd w:id="3"/>
    </w:p>
    <w:sectPr w:rsidR="003F08E6"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7C9D0" w14:textId="77777777" w:rsidR="00A427EF" w:rsidRDefault="00A427EF">
      <w:r>
        <w:separator/>
      </w:r>
    </w:p>
  </w:endnote>
  <w:endnote w:type="continuationSeparator" w:id="0">
    <w:p w14:paraId="6120F6DC" w14:textId="77777777" w:rsidR="00A427EF" w:rsidRDefault="00A4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025F7" w14:textId="77777777" w:rsidR="00A427EF" w:rsidRDefault="00A427EF">
      <w:r>
        <w:separator/>
      </w:r>
    </w:p>
  </w:footnote>
  <w:footnote w:type="continuationSeparator" w:id="0">
    <w:p w14:paraId="5A972285" w14:textId="77777777" w:rsidR="00A427EF" w:rsidRDefault="00A427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D81421"/>
    <w:multiLevelType w:val="hybridMultilevel"/>
    <w:tmpl w:val="1548B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9"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5B152A"/>
    <w:multiLevelType w:val="hybridMultilevel"/>
    <w:tmpl w:val="B91C1E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4"/>
  </w:num>
  <w:num w:numId="2">
    <w:abstractNumId w:val="43"/>
  </w:num>
  <w:num w:numId="3">
    <w:abstractNumId w:val="46"/>
  </w:num>
  <w:num w:numId="4">
    <w:abstractNumId w:val="14"/>
  </w:num>
  <w:num w:numId="5">
    <w:abstractNumId w:val="18"/>
  </w:num>
  <w:num w:numId="6">
    <w:abstractNumId w:val="39"/>
  </w:num>
  <w:num w:numId="7">
    <w:abstractNumId w:val="15"/>
  </w:num>
  <w:num w:numId="8">
    <w:abstractNumId w:val="32"/>
  </w:num>
  <w:num w:numId="9">
    <w:abstractNumId w:val="21"/>
  </w:num>
  <w:num w:numId="10">
    <w:abstractNumId w:val="22"/>
  </w:num>
  <w:num w:numId="11">
    <w:abstractNumId w:val="10"/>
  </w:num>
  <w:num w:numId="12">
    <w:abstractNumId w:val="28"/>
  </w:num>
  <w:num w:numId="13">
    <w:abstractNumId w:val="1"/>
  </w:num>
  <w:num w:numId="14">
    <w:abstractNumId w:val="2"/>
  </w:num>
  <w:num w:numId="15">
    <w:abstractNumId w:val="45"/>
  </w:num>
  <w:num w:numId="16">
    <w:abstractNumId w:val="29"/>
  </w:num>
  <w:num w:numId="17">
    <w:abstractNumId w:val="31"/>
  </w:num>
  <w:num w:numId="18">
    <w:abstractNumId w:val="12"/>
  </w:num>
  <w:num w:numId="19">
    <w:abstractNumId w:val="35"/>
  </w:num>
  <w:num w:numId="20">
    <w:abstractNumId w:val="37"/>
  </w:num>
  <w:num w:numId="21">
    <w:abstractNumId w:val="9"/>
  </w:num>
  <w:num w:numId="22">
    <w:abstractNumId w:val="41"/>
  </w:num>
  <w:num w:numId="23">
    <w:abstractNumId w:val="4"/>
  </w:num>
  <w:num w:numId="24">
    <w:abstractNumId w:val="33"/>
  </w:num>
  <w:num w:numId="25">
    <w:abstractNumId w:val="11"/>
  </w:num>
  <w:num w:numId="26">
    <w:abstractNumId w:val="36"/>
  </w:num>
  <w:num w:numId="27">
    <w:abstractNumId w:val="26"/>
  </w:num>
  <w:num w:numId="28">
    <w:abstractNumId w:val="27"/>
  </w:num>
  <w:num w:numId="29">
    <w:abstractNumId w:val="42"/>
  </w:num>
  <w:num w:numId="30">
    <w:abstractNumId w:val="38"/>
  </w:num>
  <w:num w:numId="31">
    <w:abstractNumId w:val="40"/>
  </w:num>
  <w:num w:numId="32">
    <w:abstractNumId w:val="17"/>
  </w:num>
  <w:num w:numId="33">
    <w:abstractNumId w:val="25"/>
  </w:num>
  <w:num w:numId="34">
    <w:abstractNumId w:val="3"/>
  </w:num>
  <w:num w:numId="35">
    <w:abstractNumId w:val="7"/>
  </w:num>
  <w:num w:numId="36">
    <w:abstractNumId w:val="8"/>
  </w:num>
  <w:num w:numId="37">
    <w:abstractNumId w:val="34"/>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9"/>
  </w:num>
  <w:num w:numId="40">
    <w:abstractNumId w:val="20"/>
  </w:num>
  <w:num w:numId="41">
    <w:abstractNumId w:val="16"/>
  </w:num>
  <w:num w:numId="42">
    <w:abstractNumId w:val="6"/>
  </w:num>
  <w:num w:numId="43">
    <w:abstractNumId w:val="30"/>
  </w:num>
  <w:num w:numId="44">
    <w:abstractNumId w:val="44"/>
  </w:num>
  <w:num w:numId="45">
    <w:abstractNumId w:val="5"/>
  </w:num>
  <w:num w:numId="46">
    <w:abstractNumId w:val="23"/>
  </w:num>
  <w:num w:numId="47">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6C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12"/>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D0F"/>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3F0"/>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D8D"/>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2F2D"/>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668"/>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1BE3"/>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5F64"/>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967"/>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2AE"/>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ECA"/>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7EF"/>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0B2"/>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C7"/>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748"/>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A3B"/>
    <w:rsid w:val="00B77B94"/>
    <w:rsid w:val="00B806A3"/>
    <w:rsid w:val="00B8088A"/>
    <w:rsid w:val="00B81106"/>
    <w:rsid w:val="00B81528"/>
    <w:rsid w:val="00B815E1"/>
    <w:rsid w:val="00B81794"/>
    <w:rsid w:val="00B81FC0"/>
    <w:rsid w:val="00B81FFC"/>
    <w:rsid w:val="00B82171"/>
    <w:rsid w:val="00B824FA"/>
    <w:rsid w:val="00B8289C"/>
    <w:rsid w:val="00B82F31"/>
    <w:rsid w:val="00B830F0"/>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66"/>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AEA"/>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3519432">
      <w:bodyDiv w:val="1"/>
      <w:marLeft w:val="0"/>
      <w:marRight w:val="0"/>
      <w:marTop w:val="0"/>
      <w:marBottom w:val="0"/>
      <w:divBdr>
        <w:top w:val="none" w:sz="0" w:space="0" w:color="auto"/>
        <w:left w:val="none" w:sz="0" w:space="0" w:color="auto"/>
        <w:bottom w:val="none" w:sz="0" w:space="0" w:color="auto"/>
        <w:right w:val="none" w:sz="0" w:space="0" w:color="auto"/>
      </w:divBdr>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8857042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9674419">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86182">
      <w:bodyDiv w:val="1"/>
      <w:marLeft w:val="0"/>
      <w:marRight w:val="0"/>
      <w:marTop w:val="0"/>
      <w:marBottom w:val="0"/>
      <w:divBdr>
        <w:top w:val="none" w:sz="0" w:space="0" w:color="auto"/>
        <w:left w:val="none" w:sz="0" w:space="0" w:color="auto"/>
        <w:bottom w:val="none" w:sz="0" w:space="0" w:color="auto"/>
        <w:right w:val="none" w:sz="0" w:space="0" w:color="auto"/>
      </w:divBdr>
      <w:divsChild>
        <w:div w:id="1654024071">
          <w:marLeft w:val="547"/>
          <w:marRight w:val="0"/>
          <w:marTop w:val="86"/>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053753">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67449428">
      <w:bodyDiv w:val="1"/>
      <w:marLeft w:val="0"/>
      <w:marRight w:val="0"/>
      <w:marTop w:val="0"/>
      <w:marBottom w:val="0"/>
      <w:divBdr>
        <w:top w:val="none" w:sz="0" w:space="0" w:color="auto"/>
        <w:left w:val="none" w:sz="0" w:space="0" w:color="auto"/>
        <w:bottom w:val="none" w:sz="0" w:space="0" w:color="auto"/>
        <w:right w:val="none" w:sz="0" w:space="0" w:color="auto"/>
      </w:divBdr>
      <w:divsChild>
        <w:div w:id="1588881446">
          <w:marLeft w:val="547"/>
          <w:marRight w:val="0"/>
          <w:marTop w:val="115"/>
          <w:marBottom w:val="0"/>
          <w:divBdr>
            <w:top w:val="none" w:sz="0" w:space="0" w:color="auto"/>
            <w:left w:val="none" w:sz="0" w:space="0" w:color="auto"/>
            <w:bottom w:val="none" w:sz="0" w:space="0" w:color="auto"/>
            <w:right w:val="none" w:sz="0" w:space="0" w:color="auto"/>
          </w:divBdr>
        </w:div>
        <w:div w:id="1495605960">
          <w:marLeft w:val="1166"/>
          <w:marRight w:val="0"/>
          <w:marTop w:val="115"/>
          <w:marBottom w:val="0"/>
          <w:divBdr>
            <w:top w:val="none" w:sz="0" w:space="0" w:color="auto"/>
            <w:left w:val="none" w:sz="0" w:space="0" w:color="auto"/>
            <w:bottom w:val="none" w:sz="0" w:space="0" w:color="auto"/>
            <w:right w:val="none" w:sz="0" w:space="0" w:color="auto"/>
          </w:divBdr>
        </w:div>
      </w:divsChild>
    </w:div>
    <w:div w:id="158302926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35C43F53-CFF2-44AE-B326-CCDCEB413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2020-04-09T14:59:00Z</dcterms:created>
  <dcterms:modified xsi:type="dcterms:W3CDTF">2020-04-09T14:59:00Z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